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E1695" w14:textId="0ED5B4B2" w:rsidR="00085FA9" w:rsidRPr="00085FA9" w:rsidRDefault="00085FA9" w:rsidP="00085FA9">
      <w:pPr>
        <w:widowControl w:val="0"/>
        <w:tabs>
          <w:tab w:val="left" w:pos="1701"/>
          <w:tab w:val="right" w:pos="9923"/>
        </w:tabs>
        <w:overflowPunct/>
        <w:autoSpaceDE/>
        <w:autoSpaceDN/>
        <w:adjustRightInd/>
        <w:spacing w:before="120" w:after="0"/>
        <w:jc w:val="center"/>
        <w:textAlignment w:val="auto"/>
        <w:rPr>
          <w:rFonts w:eastAsia="MS Mincho"/>
          <w:b/>
          <w:sz w:val="24"/>
          <w:szCs w:val="24"/>
          <w:lang w:eastAsia="x-none"/>
        </w:rPr>
      </w:pPr>
      <w:bookmarkStart w:id="0" w:name="_GoBack"/>
      <w:bookmarkEnd w:id="0"/>
      <w:r w:rsidRPr="00085FA9">
        <w:rPr>
          <w:rFonts w:eastAsia="MS Mincho"/>
          <w:b/>
          <w:sz w:val="24"/>
          <w:szCs w:val="24"/>
          <w:lang w:eastAsia="x-none"/>
        </w:rPr>
        <w:t>3GPP TSG-RAN WG2 NR Ad Hoc</w:t>
      </w:r>
      <w:r w:rsidRPr="00085FA9">
        <w:rPr>
          <w:rFonts w:eastAsia="MS Mincho"/>
          <w:b/>
          <w:sz w:val="24"/>
          <w:szCs w:val="24"/>
          <w:lang w:eastAsia="x-none"/>
        </w:rPr>
        <w:tab/>
        <w:t>R2-17</w:t>
      </w:r>
      <w:r w:rsidR="00E940A9">
        <w:rPr>
          <w:rFonts w:eastAsia="MS Mincho"/>
          <w:b/>
          <w:sz w:val="24"/>
          <w:szCs w:val="24"/>
          <w:lang w:eastAsia="x-none"/>
        </w:rPr>
        <w:t>00409</w:t>
      </w:r>
    </w:p>
    <w:p w14:paraId="18650E26" w14:textId="77777777" w:rsidR="00085FA9" w:rsidRPr="00085FA9" w:rsidRDefault="00085FA9" w:rsidP="00085FA9">
      <w:pPr>
        <w:widowControl w:val="0"/>
        <w:tabs>
          <w:tab w:val="left" w:pos="1701"/>
          <w:tab w:val="right" w:pos="9923"/>
        </w:tabs>
        <w:overflowPunct/>
        <w:autoSpaceDE/>
        <w:autoSpaceDN/>
        <w:adjustRightInd/>
        <w:spacing w:before="120" w:after="0"/>
        <w:jc w:val="left"/>
        <w:textAlignment w:val="auto"/>
        <w:rPr>
          <w:rFonts w:eastAsia="MS Mincho"/>
          <w:b/>
          <w:sz w:val="24"/>
          <w:szCs w:val="24"/>
          <w:lang w:eastAsia="x-none"/>
        </w:rPr>
      </w:pPr>
      <w:r w:rsidRPr="00085FA9">
        <w:rPr>
          <w:rFonts w:eastAsia="MS Mincho"/>
          <w:b/>
          <w:sz w:val="24"/>
          <w:szCs w:val="24"/>
          <w:lang w:eastAsia="x-none"/>
        </w:rPr>
        <w:t>Spokane, USA, 17th – 19th January 2017</w:t>
      </w:r>
    </w:p>
    <w:p w14:paraId="56C12257" w14:textId="77777777" w:rsidR="00E90E49" w:rsidRPr="00CE0424" w:rsidRDefault="00E90E49" w:rsidP="00357380">
      <w:pPr>
        <w:pStyle w:val="3GPPHeader"/>
      </w:pPr>
    </w:p>
    <w:p w14:paraId="4A4F422A" w14:textId="4A2EEF31" w:rsidR="00E90E49" w:rsidRPr="00E63F9C" w:rsidRDefault="00E90E49" w:rsidP="00311702">
      <w:pPr>
        <w:pStyle w:val="3GPPHeader"/>
        <w:rPr>
          <w:sz w:val="22"/>
          <w:szCs w:val="22"/>
          <w:lang w:val="en-US"/>
        </w:rPr>
      </w:pPr>
      <w:r w:rsidRPr="00E63F9C">
        <w:rPr>
          <w:sz w:val="22"/>
          <w:szCs w:val="22"/>
          <w:lang w:val="en-US"/>
        </w:rPr>
        <w:t>Agenda Item:</w:t>
      </w:r>
      <w:r w:rsidRPr="00E63F9C">
        <w:rPr>
          <w:sz w:val="22"/>
          <w:szCs w:val="22"/>
          <w:lang w:val="en-US"/>
        </w:rPr>
        <w:tab/>
      </w:r>
      <w:r w:rsidR="00085FA9" w:rsidRPr="00E63F9C">
        <w:rPr>
          <w:sz w:val="22"/>
          <w:szCs w:val="22"/>
          <w:lang w:val="en-US"/>
        </w:rPr>
        <w:t>3.2.1.4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3FDC4D" w:rsidR="00E90E49" w:rsidRPr="00CE0424" w:rsidRDefault="003D3C45" w:rsidP="00311702">
      <w:pPr>
        <w:pStyle w:val="3GPPHeader"/>
        <w:rPr>
          <w:sz w:val="22"/>
          <w:szCs w:val="22"/>
        </w:rPr>
      </w:pPr>
      <w:r>
        <w:rPr>
          <w:sz w:val="22"/>
          <w:szCs w:val="22"/>
        </w:rPr>
        <w:t>Title:</w:t>
      </w:r>
      <w:r w:rsidR="00E90E49" w:rsidRPr="00CE0424">
        <w:rPr>
          <w:sz w:val="22"/>
          <w:szCs w:val="22"/>
        </w:rPr>
        <w:tab/>
      </w:r>
      <w:r w:rsidR="004F7FF9">
        <w:rPr>
          <w:sz w:val="22"/>
          <w:szCs w:val="22"/>
        </w:rPr>
        <w:t xml:space="preserve">HARQ Feedback Transmission Schemes for NR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63F9C">
        <w:rPr>
          <w:sz w:val="22"/>
          <w:szCs w:val="22"/>
        </w:rPr>
        <w:t>Discussion, Decision</w:t>
      </w:r>
    </w:p>
    <w:p w14:paraId="65935703" w14:textId="77777777" w:rsidR="00E90E49" w:rsidRPr="00CE0424" w:rsidRDefault="00E90E49" w:rsidP="00E90E49"/>
    <w:p w14:paraId="607E06CC" w14:textId="3F82955E" w:rsidR="00E90E49" w:rsidRDefault="00E90E49" w:rsidP="00CE0424">
      <w:pPr>
        <w:pStyle w:val="Heading1"/>
      </w:pPr>
      <w:bookmarkStart w:id="1" w:name="_Ref469495640"/>
      <w:r w:rsidRPr="00CE0424">
        <w:t>Introduction</w:t>
      </w:r>
      <w:bookmarkEnd w:id="1"/>
    </w:p>
    <w:p w14:paraId="2FE6DC3E" w14:textId="1179213D" w:rsidR="00632F13" w:rsidRDefault="00750D72" w:rsidP="00632F13">
      <w:r>
        <w:t xml:space="preserve">This contribution is updated and extended from </w:t>
      </w:r>
      <w:r w:rsidR="00B01A74">
        <w:fldChar w:fldCharType="begin"/>
      </w:r>
      <w:r w:rsidR="00B01A74">
        <w:instrText xml:space="preserve"> REF _Ref468872835 \r \h </w:instrText>
      </w:r>
      <w:r w:rsidR="00B01A74">
        <w:fldChar w:fldCharType="separate"/>
      </w:r>
      <w:r w:rsidR="00B01A74">
        <w:t>[1]</w:t>
      </w:r>
      <w:r w:rsidR="00B01A74">
        <w:fldChar w:fldCharType="end"/>
      </w:r>
      <w:r>
        <w:t xml:space="preserve">. In this contribution, we </w:t>
      </w:r>
      <w:r w:rsidR="00516FF9">
        <w:t>consider</w:t>
      </w:r>
      <w:r>
        <w:t xml:space="preserve"> the progress in RAN1-87 and some enhancements </w:t>
      </w:r>
      <w:r w:rsidR="00AE55DB">
        <w:t>based on</w:t>
      </w:r>
      <w:r>
        <w:t xml:space="preserve"> the miscellaneous requirement</w:t>
      </w:r>
      <w:r w:rsidR="00AE55DB">
        <w:t>s</w:t>
      </w:r>
      <w:r>
        <w:t xml:space="preserve"> for NR.</w:t>
      </w:r>
      <w:r w:rsidR="0083622F">
        <w:t xml:space="preserve"> </w:t>
      </w:r>
    </w:p>
    <w:p w14:paraId="5BCBE9F5" w14:textId="094EABE4" w:rsidR="00632F13" w:rsidRDefault="00632F13" w:rsidP="00632F13">
      <w:r>
        <w:t>In RAN2-95, we reached the following agreement</w:t>
      </w:r>
      <w:r w:rsidR="00AE55DB">
        <w:t>:</w:t>
      </w:r>
    </w:p>
    <w:p w14:paraId="38DB3EC3" w14:textId="77777777" w:rsidR="00632F13" w:rsidRDefault="00632F13" w:rsidP="00632F13"/>
    <w:tbl>
      <w:tblPr>
        <w:tblStyle w:val="TableGrid"/>
        <w:tblW w:w="8930" w:type="dxa"/>
        <w:tblInd w:w="1101" w:type="dxa"/>
        <w:tblLook w:val="04A0" w:firstRow="1" w:lastRow="0" w:firstColumn="1" w:lastColumn="0" w:noHBand="0" w:noVBand="1"/>
      </w:tblPr>
      <w:tblGrid>
        <w:gridCol w:w="8930"/>
      </w:tblGrid>
      <w:tr w:rsidR="00632F13" w14:paraId="3E0750F3" w14:textId="77777777" w:rsidTr="006014FB">
        <w:tc>
          <w:tcPr>
            <w:tcW w:w="8930" w:type="dxa"/>
          </w:tcPr>
          <w:p w14:paraId="4E0381C0" w14:textId="77777777" w:rsidR="00632F13" w:rsidRPr="00CF0C35" w:rsidRDefault="00632F13" w:rsidP="00750902">
            <w:pPr>
              <w:rPr>
                <w:b/>
                <w:lang w:val="en-US"/>
              </w:rPr>
            </w:pPr>
            <w:r w:rsidRPr="00CF0C35">
              <w:rPr>
                <w:b/>
                <w:lang w:val="en-US"/>
              </w:rPr>
              <w:t>Agreement</w:t>
            </w:r>
          </w:p>
          <w:p w14:paraId="77958474" w14:textId="77777777" w:rsidR="00632F13" w:rsidRDefault="00632F13" w:rsidP="00750902">
            <w:pPr>
              <w:pStyle w:val="BodyText"/>
              <w:numPr>
                <w:ilvl w:val="0"/>
                <w:numId w:val="19"/>
              </w:numPr>
            </w:pPr>
            <w:r w:rsidRPr="00CF0C35">
              <w:t>From MAC perspective it is preferable for NR to support only asynchronous HARQ in UL and DL</w:t>
            </w:r>
          </w:p>
        </w:tc>
      </w:tr>
    </w:tbl>
    <w:p w14:paraId="39B94907" w14:textId="77777777" w:rsidR="00632F13" w:rsidRPr="00242EF5" w:rsidRDefault="00632F13" w:rsidP="00632F13"/>
    <w:p w14:paraId="143367B7" w14:textId="3BB3F33B" w:rsidR="00632F13" w:rsidRPr="00242EF5" w:rsidRDefault="00632F13" w:rsidP="00632F13">
      <w:pPr>
        <w:pStyle w:val="BodyText"/>
        <w:rPr>
          <w:lang w:val="en-US"/>
        </w:rPr>
      </w:pPr>
      <w:r>
        <w:t>In RAN1-86</w:t>
      </w:r>
      <w:r w:rsidR="006014FB">
        <w:t xml:space="preserve">bis </w:t>
      </w:r>
      <w:r w:rsidR="00C80010">
        <w:fldChar w:fldCharType="begin"/>
      </w:r>
      <w:r w:rsidR="00C80010">
        <w:instrText xml:space="preserve"> REF _Ref468872966 \r \h </w:instrText>
      </w:r>
      <w:r w:rsidR="00C80010">
        <w:fldChar w:fldCharType="separate"/>
      </w:r>
      <w:r w:rsidR="00C80010">
        <w:t>[2]</w:t>
      </w:r>
      <w:r w:rsidR="00C80010">
        <w:fldChar w:fldCharType="end"/>
      </w:r>
      <w:r>
        <w:t>, there are the following agreement</w:t>
      </w:r>
      <w:r w:rsidR="00D67E39">
        <w:t>s</w:t>
      </w:r>
      <w:r w:rsidR="00AE55DB">
        <w:t>:</w:t>
      </w:r>
    </w:p>
    <w:tbl>
      <w:tblPr>
        <w:tblStyle w:val="TableGrid"/>
        <w:tblW w:w="8925" w:type="dxa"/>
        <w:tblInd w:w="1150" w:type="dxa"/>
        <w:tblLook w:val="04A0" w:firstRow="1" w:lastRow="0" w:firstColumn="1" w:lastColumn="0" w:noHBand="0" w:noVBand="1"/>
      </w:tblPr>
      <w:tblGrid>
        <w:gridCol w:w="8925"/>
      </w:tblGrid>
      <w:tr w:rsidR="00632F13" w14:paraId="5A6F83CA" w14:textId="77777777" w:rsidTr="00750902">
        <w:tc>
          <w:tcPr>
            <w:tcW w:w="8925" w:type="dxa"/>
          </w:tcPr>
          <w:p w14:paraId="131E869D" w14:textId="77777777" w:rsidR="00632F13" w:rsidRPr="00CF0C35" w:rsidRDefault="00632F13" w:rsidP="00750902">
            <w:pPr>
              <w:pStyle w:val="BodyText"/>
              <w:rPr>
                <w:b/>
                <w:lang w:val="en-US"/>
              </w:rPr>
            </w:pPr>
            <w:r w:rsidRPr="00CF0C35">
              <w:rPr>
                <w:b/>
                <w:lang w:val="en-US"/>
              </w:rPr>
              <w:t>Agreement</w:t>
            </w:r>
          </w:p>
          <w:p w14:paraId="151EF22E" w14:textId="77777777" w:rsidR="00632F13" w:rsidRPr="00242EF5" w:rsidRDefault="00632F13" w:rsidP="00750902">
            <w:pPr>
              <w:pStyle w:val="BodyText"/>
              <w:numPr>
                <w:ilvl w:val="0"/>
                <w:numId w:val="19"/>
              </w:numPr>
              <w:rPr>
                <w:lang w:val="en-US"/>
              </w:rPr>
            </w:pPr>
            <w:r w:rsidRPr="00242EF5">
              <w:t>At least asynchronous and adaptive HARQ is supported for eMBB.</w:t>
            </w:r>
          </w:p>
          <w:p w14:paraId="5F3D8A94" w14:textId="77777777" w:rsidR="00632F13" w:rsidRPr="00242EF5" w:rsidRDefault="00632F13" w:rsidP="00750902">
            <w:pPr>
              <w:pStyle w:val="BodyText"/>
              <w:numPr>
                <w:ilvl w:val="0"/>
                <w:numId w:val="19"/>
              </w:numPr>
              <w:rPr>
                <w:lang w:val="en-US"/>
              </w:rPr>
            </w:pPr>
            <w:r w:rsidRPr="00242EF5">
              <w:rPr>
                <w:lang w:val="en-US"/>
              </w:rPr>
              <w:t>NR supports at least UL transmission of at least single HARQ-ACK bit.</w:t>
            </w:r>
          </w:p>
          <w:p w14:paraId="56FA2EA0" w14:textId="77777777" w:rsidR="00632F13" w:rsidRPr="00242EF5" w:rsidRDefault="00632F13" w:rsidP="00750902">
            <w:pPr>
              <w:pStyle w:val="BodyText"/>
              <w:numPr>
                <w:ilvl w:val="0"/>
                <w:numId w:val="19"/>
              </w:numPr>
              <w:rPr>
                <w:lang w:val="en-US"/>
              </w:rPr>
            </w:pPr>
            <w:r w:rsidRPr="00242EF5">
              <w:rPr>
                <w:lang w:val="en-US"/>
              </w:rPr>
              <w:t>Consider whether/how to support more than one HARQ-ACK bits per TB.</w:t>
            </w:r>
          </w:p>
          <w:p w14:paraId="56DB8851" w14:textId="77777777" w:rsidR="00632F13" w:rsidRDefault="00632F13" w:rsidP="00750902">
            <w:pPr>
              <w:pStyle w:val="BodyText"/>
              <w:numPr>
                <w:ilvl w:val="0"/>
                <w:numId w:val="19"/>
              </w:numPr>
              <w:rPr>
                <w:lang w:val="en-US"/>
              </w:rPr>
            </w:pPr>
            <w:r w:rsidRPr="00242EF5">
              <w:rPr>
                <w:lang w:val="en-US"/>
              </w:rPr>
              <w:t>Consider whether/how to support single HARQ-ACK bit per multiple TBs, e.g., HARQ-ACK bundling.</w:t>
            </w:r>
          </w:p>
          <w:p w14:paraId="0CED3A2D" w14:textId="77777777" w:rsidR="00750902" w:rsidRPr="00632F13" w:rsidRDefault="00750902" w:rsidP="00632F13">
            <w:pPr>
              <w:pStyle w:val="BodyText"/>
              <w:numPr>
                <w:ilvl w:val="0"/>
                <w:numId w:val="19"/>
              </w:numPr>
            </w:pPr>
            <w:r w:rsidRPr="00632F13">
              <w:t>Timing relationship between UL assignment and corresponding UL data transmission can be (one or more of, FFS which ones)</w:t>
            </w:r>
          </w:p>
          <w:p w14:paraId="03DD80FB" w14:textId="77777777" w:rsidR="00750902" w:rsidRPr="00632F13" w:rsidRDefault="00750902" w:rsidP="00632F13">
            <w:pPr>
              <w:pStyle w:val="BodyText"/>
              <w:numPr>
                <w:ilvl w:val="1"/>
                <w:numId w:val="20"/>
              </w:numPr>
              <w:rPr>
                <w:lang w:val="en-US"/>
              </w:rPr>
            </w:pPr>
            <w:r w:rsidRPr="00632F13">
              <w:rPr>
                <w:lang w:val="en-US"/>
              </w:rPr>
              <w:t>dynamically indicated by L1 signaling (e.g., DCI)</w:t>
            </w:r>
          </w:p>
          <w:p w14:paraId="63A9CC3D" w14:textId="77777777" w:rsidR="00750902" w:rsidRPr="00632F13" w:rsidRDefault="00750902" w:rsidP="00632F13">
            <w:pPr>
              <w:pStyle w:val="BodyText"/>
              <w:numPr>
                <w:ilvl w:val="1"/>
                <w:numId w:val="20"/>
              </w:numPr>
              <w:rPr>
                <w:lang w:val="en-US"/>
              </w:rPr>
            </w:pPr>
            <w:r w:rsidRPr="00632F13">
              <w:rPr>
                <w:lang w:val="en-US"/>
              </w:rPr>
              <w:t>semi-statically indicated to a UE via higher layer</w:t>
            </w:r>
          </w:p>
          <w:p w14:paraId="18104F08" w14:textId="64B8590B" w:rsidR="00632F13" w:rsidRPr="00632F13" w:rsidRDefault="00750902" w:rsidP="00750902">
            <w:pPr>
              <w:pStyle w:val="BodyText"/>
              <w:numPr>
                <w:ilvl w:val="1"/>
                <w:numId w:val="20"/>
              </w:numPr>
              <w:rPr>
                <w:b/>
                <w:lang w:val="en-US"/>
              </w:rPr>
            </w:pPr>
            <w:r w:rsidRPr="00632F13">
              <w:rPr>
                <w:lang w:val="en-US"/>
              </w:rPr>
              <w:t>a combination of indication by higher layers and dynamic L1 signaling (e.g., DCI)</w:t>
            </w:r>
          </w:p>
          <w:p w14:paraId="654B2136" w14:textId="77777777" w:rsidR="00632F13" w:rsidRPr="00CF0C35" w:rsidRDefault="00632F13" w:rsidP="00750902">
            <w:pPr>
              <w:pStyle w:val="BodyText"/>
              <w:numPr>
                <w:ilvl w:val="0"/>
                <w:numId w:val="19"/>
              </w:numPr>
              <w:rPr>
                <w:lang w:val="en-US"/>
              </w:rPr>
            </w:pPr>
            <w:r w:rsidRPr="00CF0C35">
              <w:rPr>
                <w:lang w:val="en-US"/>
              </w:rPr>
              <w:t>For slot-based scheduling, NR specification should support the following</w:t>
            </w:r>
          </w:p>
          <w:p w14:paraId="0E4600F8" w14:textId="77777777" w:rsidR="00632F13" w:rsidRPr="00CF0C35" w:rsidRDefault="00632F13" w:rsidP="00750902">
            <w:pPr>
              <w:pStyle w:val="BodyText"/>
              <w:numPr>
                <w:ilvl w:val="1"/>
                <w:numId w:val="20"/>
              </w:numPr>
              <w:rPr>
                <w:lang w:val="en-US"/>
              </w:rPr>
            </w:pPr>
            <w:r w:rsidRPr="00CF0C35">
              <w:rPr>
                <w:lang w:val="en-US"/>
              </w:rPr>
              <w:t>DL data reception in slot N and corresponding acknowledgment in slot N+K1</w:t>
            </w:r>
          </w:p>
          <w:p w14:paraId="2E9FD03C" w14:textId="77777777" w:rsidR="00632F13" w:rsidRPr="00CF0C35" w:rsidRDefault="00632F13" w:rsidP="00750902">
            <w:pPr>
              <w:pStyle w:val="BodyText"/>
              <w:numPr>
                <w:ilvl w:val="2"/>
                <w:numId w:val="20"/>
              </w:numPr>
              <w:rPr>
                <w:lang w:val="en-US"/>
              </w:rPr>
            </w:pPr>
            <w:r w:rsidRPr="00CF0C35">
              <w:rPr>
                <w:lang w:val="en-US"/>
              </w:rPr>
              <w:t>All UEs should support K1≥1 with exact values for K1 FFS</w:t>
            </w:r>
          </w:p>
          <w:p w14:paraId="440452BB" w14:textId="77777777" w:rsidR="00632F13" w:rsidRPr="00CF0C35" w:rsidRDefault="00632F13" w:rsidP="00750902">
            <w:pPr>
              <w:pStyle w:val="BodyText"/>
              <w:numPr>
                <w:ilvl w:val="2"/>
                <w:numId w:val="20"/>
              </w:numPr>
              <w:rPr>
                <w:lang w:val="en-US"/>
              </w:rPr>
            </w:pPr>
            <w:r w:rsidRPr="00CF0C35">
              <w:rPr>
                <w:lang w:val="en-US"/>
              </w:rPr>
              <w:t>Some UEs may support K1=0 (FFS conditions)</w:t>
            </w:r>
          </w:p>
          <w:p w14:paraId="74E6ADF7" w14:textId="77777777" w:rsidR="00632F13" w:rsidRPr="00CF0C35" w:rsidRDefault="00632F13" w:rsidP="00750902">
            <w:pPr>
              <w:pStyle w:val="BodyText"/>
              <w:numPr>
                <w:ilvl w:val="1"/>
                <w:numId w:val="20"/>
              </w:numPr>
              <w:rPr>
                <w:lang w:val="en-US"/>
              </w:rPr>
            </w:pPr>
            <w:r w:rsidRPr="00CF0C35">
              <w:rPr>
                <w:lang w:val="en-US"/>
              </w:rPr>
              <w:t>UL assignment in slot N and corresponding uplink data transmission in slot N+K2</w:t>
            </w:r>
          </w:p>
          <w:p w14:paraId="50ACDB5C" w14:textId="77777777" w:rsidR="00632F13" w:rsidRPr="00CF0C35" w:rsidRDefault="00632F13" w:rsidP="00750902">
            <w:pPr>
              <w:pStyle w:val="BodyText"/>
              <w:numPr>
                <w:ilvl w:val="2"/>
                <w:numId w:val="20"/>
              </w:numPr>
              <w:rPr>
                <w:lang w:val="en-US"/>
              </w:rPr>
            </w:pPr>
            <w:r w:rsidRPr="00CF0C35">
              <w:rPr>
                <w:lang w:val="en-US"/>
              </w:rPr>
              <w:t>All UEs should support K2≥1 with exact values for K2 FFS</w:t>
            </w:r>
          </w:p>
          <w:p w14:paraId="423A8790" w14:textId="1C852A67" w:rsidR="00632F13" w:rsidRDefault="00632F13" w:rsidP="00632F13">
            <w:pPr>
              <w:pStyle w:val="BodyText"/>
              <w:numPr>
                <w:ilvl w:val="2"/>
                <w:numId w:val="20"/>
              </w:numPr>
              <w:rPr>
                <w:lang w:val="en-US"/>
              </w:rPr>
            </w:pPr>
            <w:r w:rsidRPr="00CF0C35">
              <w:rPr>
                <w:lang w:val="en-US"/>
              </w:rPr>
              <w:t>Some UEs may support K2=0 (FFS conditions)</w:t>
            </w:r>
          </w:p>
        </w:tc>
      </w:tr>
    </w:tbl>
    <w:p w14:paraId="031FCC7B" w14:textId="77777777" w:rsidR="00632F13" w:rsidRPr="00242EF5" w:rsidRDefault="00632F13" w:rsidP="00632F13">
      <w:pPr>
        <w:pStyle w:val="BodyText"/>
        <w:rPr>
          <w:lang w:val="en-US"/>
        </w:rPr>
      </w:pPr>
    </w:p>
    <w:p w14:paraId="75F433F7" w14:textId="499F2159" w:rsidR="00632F13" w:rsidRDefault="00632F13" w:rsidP="00632F13">
      <w:pPr>
        <w:pStyle w:val="BodyText"/>
      </w:pPr>
      <w:r>
        <w:t>In RAN1-87</w:t>
      </w:r>
      <w:r w:rsidR="00C80010">
        <w:fldChar w:fldCharType="begin"/>
      </w:r>
      <w:r w:rsidR="00C80010">
        <w:instrText xml:space="preserve"> REF _Ref468872979 \r \h </w:instrText>
      </w:r>
      <w:r w:rsidR="00C80010">
        <w:fldChar w:fldCharType="separate"/>
      </w:r>
      <w:r w:rsidR="00C80010">
        <w:t>[3]</w:t>
      </w:r>
      <w:r w:rsidR="00C80010">
        <w:fldChar w:fldCharType="end"/>
      </w:r>
      <w:r>
        <w:t>, one agreement to indicate the HARQ feedback timing has been reached:</w:t>
      </w:r>
    </w:p>
    <w:tbl>
      <w:tblPr>
        <w:tblStyle w:val="TableGrid"/>
        <w:tblW w:w="8947" w:type="dxa"/>
        <w:tblInd w:w="1128" w:type="dxa"/>
        <w:tblLook w:val="04A0" w:firstRow="1" w:lastRow="0" w:firstColumn="1" w:lastColumn="0" w:noHBand="0" w:noVBand="1"/>
      </w:tblPr>
      <w:tblGrid>
        <w:gridCol w:w="8947"/>
      </w:tblGrid>
      <w:tr w:rsidR="00632F13" w14:paraId="5F3836FE" w14:textId="77777777" w:rsidTr="00750902">
        <w:tc>
          <w:tcPr>
            <w:tcW w:w="8947" w:type="dxa"/>
          </w:tcPr>
          <w:p w14:paraId="347A8E28" w14:textId="77777777" w:rsidR="00632F13" w:rsidRDefault="00632F13" w:rsidP="00750902">
            <w:pPr>
              <w:pStyle w:val="BodyText"/>
            </w:pPr>
            <w:r>
              <w:lastRenderedPageBreak/>
              <w:t>Agreement</w:t>
            </w:r>
          </w:p>
          <w:p w14:paraId="5CAC7603" w14:textId="77777777" w:rsidR="00632F13" w:rsidRDefault="00632F13" w:rsidP="00750902">
            <w:pPr>
              <w:pStyle w:val="BodyText"/>
              <w:numPr>
                <w:ilvl w:val="0"/>
                <w:numId w:val="19"/>
              </w:numPr>
            </w:pPr>
            <w:r w:rsidRPr="00CF0C35">
              <w:t>It should be possible to dynamically indicate (at least in combination with RRC) the timing between data reception and hybrid-ARQ acknowledgement transmission as part of the DCI</w:t>
            </w:r>
          </w:p>
        </w:tc>
      </w:tr>
    </w:tbl>
    <w:p w14:paraId="0AA28951" w14:textId="77777777" w:rsidR="00632F13" w:rsidRDefault="00632F13" w:rsidP="00632F13">
      <w:pPr>
        <w:pStyle w:val="BodyText"/>
      </w:pPr>
    </w:p>
    <w:p w14:paraId="0FA91257" w14:textId="7EC4C88F" w:rsidR="00750D72" w:rsidRDefault="00632F13" w:rsidP="00E63F9C">
      <w:pPr>
        <w:pStyle w:val="BodyText"/>
      </w:pPr>
      <w:r>
        <w:t xml:space="preserve">Meanwhile, in RAN1-87, it has also been agreed that the UCI can be transmitted using PUCCH or by sharing the radio resource with PUSCH. For UCI over PUCCH, there could different multiplexing configurations in time and frequency domain. </w:t>
      </w:r>
      <w:r w:rsidR="00C50004">
        <w:t>There are both long PUCCH format and short PUCCH formats. The detail</w:t>
      </w:r>
      <w:r w:rsidR="00085FA9">
        <w:t>ed</w:t>
      </w:r>
      <w:r w:rsidR="00C50004">
        <w:t xml:space="preserve"> design is still being discussed</w:t>
      </w:r>
      <w:r w:rsidR="00085FA9">
        <w:t xml:space="preserve"> in RAN1</w:t>
      </w:r>
      <w:r w:rsidR="00C50004">
        <w:t>.</w:t>
      </w:r>
    </w:p>
    <w:p w14:paraId="5E4F2416" w14:textId="54B084DF" w:rsidR="00E63F9C" w:rsidRPr="00750D72" w:rsidRDefault="00E63F9C" w:rsidP="00E63F9C">
      <w:pPr>
        <w:pStyle w:val="BodyText"/>
      </w:pPr>
      <w:r>
        <w:t>In this contribution we discuss various ways to send HARQ feedback. We conclude that we should keep some aspects from LTE (like keeping HARQ feedback schemes transparent to MAC) and that the HARQ feedback reliability should be improved as RLC ARQ cannot be used for URLLC.</w:t>
      </w:r>
    </w:p>
    <w:p w14:paraId="36CEC7B2" w14:textId="40327398" w:rsidR="001643A8" w:rsidRDefault="004000E8" w:rsidP="00CE0424">
      <w:pPr>
        <w:pStyle w:val="Heading1"/>
      </w:pPr>
      <w:bookmarkStart w:id="2" w:name="_Ref178064866"/>
      <w:r w:rsidRPr="00CE0424">
        <w:t>Discussion</w:t>
      </w:r>
      <w:bookmarkEnd w:id="2"/>
    </w:p>
    <w:p w14:paraId="5C6B29E8" w14:textId="026EF677" w:rsidR="001E1AE2" w:rsidRDefault="00632F13" w:rsidP="00632F13">
      <w:r>
        <w:t>Since NR is supposed to support services of various QoS requirement</w:t>
      </w:r>
      <w:r w:rsidR="00D67E39">
        <w:t>s</w:t>
      </w:r>
      <w:r>
        <w:t xml:space="preserve"> and HARQ is one important feature with respect to the transmission delay in the air interface</w:t>
      </w:r>
      <w:r w:rsidR="00085FA9">
        <w:t xml:space="preserve">, the </w:t>
      </w:r>
      <w:r w:rsidR="00C52224">
        <w:t>HARQ feedback design not only impact</w:t>
      </w:r>
      <w:r w:rsidR="00805B67">
        <w:t>s</w:t>
      </w:r>
      <w:r w:rsidR="00C52224">
        <w:t xml:space="preserve"> the transmission delay over the air interface, but </w:t>
      </w:r>
      <w:r w:rsidR="00E63F9C">
        <w:t xml:space="preserve">it </w:t>
      </w:r>
      <w:r w:rsidR="00C52224">
        <w:t>also impact</w:t>
      </w:r>
      <w:r w:rsidR="00E63F9C">
        <w:t>s</w:t>
      </w:r>
      <w:r w:rsidR="00C52224">
        <w:t xml:space="preserve"> the overhead for control channel transmissions. </w:t>
      </w:r>
    </w:p>
    <w:p w14:paraId="477F3CC9" w14:textId="0D253D81" w:rsidR="00C52224" w:rsidRDefault="00085FA9" w:rsidP="00632F13">
      <w:r>
        <w:t xml:space="preserve">As an example, for URLLC which requires low air </w:t>
      </w:r>
      <w:r w:rsidR="00182BF9">
        <w:t>interface</w:t>
      </w:r>
      <w:r>
        <w:t xml:space="preserve"> delay it is beneficial (or in principle required) that the network configures HARQ with as short delay for the HARQ feedback as possible. This implies that </w:t>
      </w:r>
      <w:r w:rsidR="00182BF9">
        <w:t>aggregation</w:t>
      </w:r>
      <w:r>
        <w:t xml:space="preserve"> of HARQ feedback is not suitable as that increases the delay. Hence a design where one transmission of a transport block results in one HARQ feedback transmission</w:t>
      </w:r>
      <w:r w:rsidR="00E63F9C">
        <w:t xml:space="preserve"> is needed</w:t>
      </w:r>
      <w:r>
        <w:t xml:space="preserve">. </w:t>
      </w:r>
      <w:r w:rsidR="00E63F9C">
        <w:t>However, this</w:t>
      </w:r>
      <w:r>
        <w:t xml:space="preserve"> creates additional overhead which should be mitigated. </w:t>
      </w:r>
      <w:r w:rsidR="00E63F9C">
        <w:t>For TDD, the</w:t>
      </w:r>
      <w:r>
        <w:t xml:space="preserve"> guard period and UL-DL switch aggravates the problem.</w:t>
      </w:r>
    </w:p>
    <w:p w14:paraId="1F4955BA" w14:textId="09E44A27" w:rsidR="001E1AE2" w:rsidRDefault="00085FA9" w:rsidP="00632F13">
      <w:r>
        <w:t xml:space="preserve">For eMBB the </w:t>
      </w:r>
      <w:r w:rsidR="001E1AE2">
        <w:t xml:space="preserve">HARQ round trip time </w:t>
      </w:r>
      <w:r w:rsidR="00D67E39">
        <w:t xml:space="preserve">(RTT) </w:t>
      </w:r>
      <w:r w:rsidR="00A20062">
        <w:t>is also important</w:t>
      </w:r>
      <w:r w:rsidR="004C1075">
        <w:t>,</w:t>
      </w:r>
      <w:r w:rsidR="00145154">
        <w:t xml:space="preserve"> </w:t>
      </w:r>
      <w:r w:rsidR="004C1075">
        <w:t>while f</w:t>
      </w:r>
      <w:r w:rsidR="001E1AE2">
        <w:t xml:space="preserve">requent HARQ feedback </w:t>
      </w:r>
      <w:r>
        <w:t xml:space="preserve">as used for </w:t>
      </w:r>
      <w:r w:rsidR="006D5AE3">
        <w:t xml:space="preserve">URLLC may be not beneficial due to the overhead mentioned above. </w:t>
      </w:r>
      <w:r>
        <w:t xml:space="preserve">Instead it is of interest to investigate </w:t>
      </w:r>
      <w:r w:rsidR="00AD2486">
        <w:t xml:space="preserve">feedback modes where the HARQ feedback for several transport block transmissions are </w:t>
      </w:r>
      <w:r w:rsidR="004C1075">
        <w:t>aggregated</w:t>
      </w:r>
      <w:r w:rsidR="00AD2486">
        <w:t xml:space="preserve"> and transmitted in one TTI. This</w:t>
      </w:r>
      <w:r w:rsidR="006D5AE3">
        <w:t xml:space="preserve"> </w:t>
      </w:r>
      <w:r w:rsidR="00C70ACB">
        <w:t xml:space="preserve">reduces the overhead for DCI transmission and </w:t>
      </w:r>
      <w:r w:rsidR="00D67E39">
        <w:t>the guard period of DL-UL</w:t>
      </w:r>
      <w:r w:rsidR="00C70ACB">
        <w:t xml:space="preserve"> switch for HARQ feedback transmission. For unlicensed operation,</w:t>
      </w:r>
      <w:r w:rsidR="006D5AE3">
        <w:t xml:space="preserve"> multiple subframe scheduling </w:t>
      </w:r>
      <w:r w:rsidR="00C70ACB">
        <w:t xml:space="preserve">can further reduce the LBT attempts within one Maximum Channel Occupancy Time </w:t>
      </w:r>
      <w:r w:rsidR="007C3186">
        <w:t xml:space="preserve">window </w:t>
      </w:r>
      <w:r w:rsidR="00C70ACB">
        <w:t>(MCOT)</w:t>
      </w:r>
      <w:r w:rsidR="006D5AE3">
        <w:t xml:space="preserve"> </w:t>
      </w:r>
      <w:r w:rsidR="00C70ACB">
        <w:t>because there is less role change between transmitter and receiver</w:t>
      </w:r>
      <w:r w:rsidR="007C3186">
        <w:t xml:space="preserve"> for a radio node</w:t>
      </w:r>
      <w:r w:rsidR="006D5AE3">
        <w:t>. The shorter the slot length</w:t>
      </w:r>
      <w:r w:rsidR="005942AD">
        <w:t xml:space="preserve"> is, the larger overhead due to</w:t>
      </w:r>
      <w:r w:rsidR="00E42C9E">
        <w:t xml:space="preserve"> the</w:t>
      </w:r>
      <w:r w:rsidR="005942AD">
        <w:t xml:space="preserve"> frequent HARQ feedback.</w:t>
      </w:r>
      <w:r w:rsidR="00035516">
        <w:t xml:space="preserve"> Currently, the typical view is that the slot duration is very short for high frequency operation and multiple subframe scheduling will be widely used.</w:t>
      </w:r>
    </w:p>
    <w:p w14:paraId="2318F86E" w14:textId="77777777" w:rsidR="005942AD" w:rsidRDefault="005942AD" w:rsidP="00632F13">
      <w:r w:rsidRPr="004D2A7B">
        <w:rPr>
          <w:noProof/>
          <w:lang w:val="sv-SE"/>
        </w:rPr>
        <w:drawing>
          <wp:inline distT="0" distB="0" distL="0" distR="0" wp14:anchorId="00773C66" wp14:editId="7954C1A2">
            <wp:extent cx="5759450" cy="941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t="43428"/>
                    <a:stretch>
                      <a:fillRect/>
                    </a:stretch>
                  </pic:blipFill>
                  <pic:spPr bwMode="auto">
                    <a:xfrm>
                      <a:off x="0" y="0"/>
                      <a:ext cx="5759450" cy="941705"/>
                    </a:xfrm>
                    <a:prstGeom prst="rect">
                      <a:avLst/>
                    </a:prstGeom>
                    <a:noFill/>
                    <a:ln>
                      <a:noFill/>
                    </a:ln>
                  </pic:spPr>
                </pic:pic>
              </a:graphicData>
            </a:graphic>
          </wp:inline>
        </w:drawing>
      </w:r>
    </w:p>
    <w:p w14:paraId="40B7CD6F" w14:textId="77777777" w:rsidR="005942AD" w:rsidRPr="00423142" w:rsidRDefault="005942AD" w:rsidP="005942AD">
      <w:pPr>
        <w:pStyle w:val="Caption"/>
      </w:pPr>
      <w:bookmarkStart w:id="3" w:name="_Ref458434580"/>
      <w:r>
        <w:t xml:space="preserve">Figure </w:t>
      </w:r>
      <w:r>
        <w:fldChar w:fldCharType="begin"/>
      </w:r>
      <w:r>
        <w:instrText xml:space="preserve"> SEQ Figure \* ARABIC </w:instrText>
      </w:r>
      <w:r>
        <w:fldChar w:fldCharType="separate"/>
      </w:r>
      <w:r>
        <w:t>1</w:t>
      </w:r>
      <w:r>
        <w:fldChar w:fldCharType="end"/>
      </w:r>
      <w:bookmarkEnd w:id="3"/>
      <w:r>
        <w:t>: Proposed feedback modes for NR.</w:t>
      </w:r>
    </w:p>
    <w:p w14:paraId="14AF3C48" w14:textId="3D3014A9" w:rsidR="005942AD" w:rsidRDefault="005E7862" w:rsidP="00632F13">
      <w:r>
        <w:t>To o</w:t>
      </w:r>
      <w:r w:rsidR="002E2D0D">
        <w:t>ptimize the trade-off between</w:t>
      </w:r>
      <w:r>
        <w:t xml:space="preserve"> the delay requirements and the overhead in different conditions, </w:t>
      </w:r>
      <w:r w:rsidR="00C52224">
        <w:t>RAN1 and RAN2 agreement</w:t>
      </w:r>
      <w:r w:rsidR="00035516">
        <w:t xml:space="preserve">s mentioned in Section </w:t>
      </w:r>
      <w:r w:rsidR="00035516">
        <w:fldChar w:fldCharType="begin"/>
      </w:r>
      <w:r w:rsidR="00035516">
        <w:instrText xml:space="preserve"> REF _Ref469495640 \r \h </w:instrText>
      </w:r>
      <w:r w:rsidR="00035516">
        <w:fldChar w:fldCharType="separate"/>
      </w:r>
      <w:r w:rsidR="00035516">
        <w:t>1</w:t>
      </w:r>
      <w:r w:rsidR="00035516">
        <w:fldChar w:fldCharType="end"/>
      </w:r>
      <w:r w:rsidR="00035516">
        <w:t xml:space="preserve"> provides methods for </w:t>
      </w:r>
      <w:r w:rsidR="00632F13">
        <w:t>the network to configure the timing of HARQ feedback with respect to the data transmission occurrences for downlink data TX and the timing of UL grant transmission to the UL data TX occurrences.</w:t>
      </w:r>
    </w:p>
    <w:p w14:paraId="18D4D4AD" w14:textId="45475378" w:rsidR="005942AD" w:rsidRDefault="005942AD" w:rsidP="00E26F73">
      <w:pPr>
        <w:pStyle w:val="Observation"/>
      </w:pPr>
      <w:bookmarkStart w:id="4" w:name="_Toc471138457"/>
      <w:bookmarkStart w:id="5" w:name="_Toc471138595"/>
      <w:bookmarkStart w:id="6" w:name="_Toc471138628"/>
      <w:bookmarkStart w:id="7" w:name="_Toc471478736"/>
      <w:r>
        <w:t xml:space="preserve">Compared to HARQ feedback in LTE, the </w:t>
      </w:r>
      <w:r w:rsidR="00C50004">
        <w:t>HARQ feedback</w:t>
      </w:r>
      <w:r>
        <w:t xml:space="preserve"> timing</w:t>
      </w:r>
      <w:r w:rsidR="002E2D0D">
        <w:t xml:space="preserve"> for NR</w:t>
      </w:r>
      <w:r>
        <w:t xml:space="preserve"> </w:t>
      </w:r>
      <w:r w:rsidR="00C50004">
        <w:t>i</w:t>
      </w:r>
      <w:r>
        <w:t>s more flexible.</w:t>
      </w:r>
      <w:bookmarkEnd w:id="4"/>
      <w:bookmarkEnd w:id="5"/>
      <w:bookmarkEnd w:id="6"/>
      <w:bookmarkEnd w:id="7"/>
    </w:p>
    <w:p w14:paraId="2A2E65D8" w14:textId="66C3ECAB" w:rsidR="00C50004" w:rsidRDefault="00C50004" w:rsidP="00F135DC">
      <w:pPr>
        <w:pStyle w:val="BodyText"/>
      </w:pPr>
      <w:r>
        <w:t>From the RAN1 agreement</w:t>
      </w:r>
      <w:r w:rsidR="002E2D0D">
        <w:t>s</w:t>
      </w:r>
      <w:r>
        <w:t xml:space="preserve"> </w:t>
      </w:r>
      <w:r w:rsidR="002E2D0D">
        <w:t>regarding the</w:t>
      </w:r>
      <w:r w:rsidR="00F135DC">
        <w:t xml:space="preserve"> physical</w:t>
      </w:r>
      <w:r>
        <w:t xml:space="preserve"> </w:t>
      </w:r>
      <w:r w:rsidR="00F135DC">
        <w:t>channel design, there are similar physical channel design</w:t>
      </w:r>
      <w:r w:rsidR="005621BB">
        <w:t xml:space="preserve"> philosophy as LTE</w:t>
      </w:r>
      <w:r w:rsidR="00F135DC">
        <w:t xml:space="preserve">: </w:t>
      </w:r>
      <w:r w:rsidR="00181EB6">
        <w:t>UCI can be carried over both PUSCH and PUCCH</w:t>
      </w:r>
      <w:r w:rsidR="00F135DC">
        <w:t xml:space="preserve">. </w:t>
      </w:r>
      <w:r w:rsidR="005621BB">
        <w:t xml:space="preserve">One identified difference according to the available agreement is that NR will have long PUCCH format </w:t>
      </w:r>
      <w:r w:rsidR="002E2D0D">
        <w:t xml:space="preserve">(similar as LTE) </w:t>
      </w:r>
      <w:r w:rsidR="005621BB">
        <w:t>and short PUCCH format</w:t>
      </w:r>
      <w:r w:rsidR="002E2D0D">
        <w:t xml:space="preserve"> (last only one OFDM symbol)</w:t>
      </w:r>
      <w:r w:rsidR="005621BB">
        <w:t xml:space="preserve">. </w:t>
      </w:r>
      <w:r w:rsidR="002E2D0D">
        <w:t>The long PUCCH format can be configured at poor coverage. Short PUCCH format can be configured for immediate HARQ feedback</w:t>
      </w:r>
      <w:r w:rsidR="004B7C52">
        <w:t xml:space="preserve">. </w:t>
      </w:r>
      <w:r w:rsidR="00A219BB">
        <w:t xml:space="preserve">For unlicensed operation, short PUCCH format may be </w:t>
      </w:r>
      <w:r w:rsidR="00A20062">
        <w:t xml:space="preserve">used </w:t>
      </w:r>
      <w:r w:rsidR="00AF7335">
        <w:t>since</w:t>
      </w:r>
      <w:r w:rsidR="00504F9E">
        <w:t xml:space="preserve"> it reduce</w:t>
      </w:r>
      <w:r w:rsidR="00AF7335">
        <w:t xml:space="preserve">s </w:t>
      </w:r>
      <w:r w:rsidR="00A219BB">
        <w:t xml:space="preserve">the necessity to multiplex the PUCCHs from multiple UEs in frequency domain, which could simplify the design of the PUCCH transmission in UL when LBT and power density requirement of the occupied bandwidth are taken into </w:t>
      </w:r>
      <w:r w:rsidR="00A20062">
        <w:t>consideration</w:t>
      </w:r>
      <w:r w:rsidR="00A219BB">
        <w:t xml:space="preserve">. </w:t>
      </w:r>
      <w:r w:rsidR="005621BB">
        <w:t>The detail design is still being discussed</w:t>
      </w:r>
      <w:r w:rsidR="00A219BB">
        <w:t xml:space="preserve"> in RAN1</w:t>
      </w:r>
      <w:r w:rsidR="005621BB">
        <w:t>.</w:t>
      </w:r>
      <w:r w:rsidR="00C70ACB">
        <w:t xml:space="preserve"> </w:t>
      </w:r>
    </w:p>
    <w:p w14:paraId="7F9A656B" w14:textId="07263E0B" w:rsidR="005621BB" w:rsidRDefault="002E2D0D" w:rsidP="00E26F73">
      <w:pPr>
        <w:pStyle w:val="Observation"/>
      </w:pPr>
      <w:bookmarkStart w:id="8" w:name="_Toc471138458"/>
      <w:bookmarkStart w:id="9" w:name="_Toc471138596"/>
      <w:bookmarkStart w:id="10" w:name="_Toc471138629"/>
      <w:bookmarkStart w:id="11" w:name="_Toc471478737"/>
      <w:r>
        <w:t>Compared to LTE,</w:t>
      </w:r>
      <w:r w:rsidDel="002E2D0D">
        <w:t xml:space="preserve"> </w:t>
      </w:r>
      <w:r>
        <w:t xml:space="preserve">more </w:t>
      </w:r>
      <w:r w:rsidR="00224DF2">
        <w:t>physical channel</w:t>
      </w:r>
      <w:r>
        <w:t xml:space="preserve"> formats will be</w:t>
      </w:r>
      <w:r w:rsidR="00224DF2">
        <w:t xml:space="preserve"> designed</w:t>
      </w:r>
      <w:r>
        <w:t xml:space="preserve"> for d</w:t>
      </w:r>
      <w:r w:rsidR="004B7C52">
        <w:t>ifferent application cases</w:t>
      </w:r>
      <w:r>
        <w:t xml:space="preserve"> (ongoing in RAN1)</w:t>
      </w:r>
      <w:r w:rsidR="00224DF2">
        <w:t>.</w:t>
      </w:r>
      <w:bookmarkEnd w:id="8"/>
      <w:bookmarkEnd w:id="9"/>
      <w:bookmarkEnd w:id="10"/>
      <w:bookmarkEnd w:id="11"/>
      <w:r w:rsidR="005621BB">
        <w:t xml:space="preserve"> </w:t>
      </w:r>
    </w:p>
    <w:p w14:paraId="074FCB39" w14:textId="0BA4AD45" w:rsidR="00C70ACB" w:rsidRDefault="00C70ACB" w:rsidP="00C70ACB">
      <w:pPr>
        <w:pStyle w:val="BodyText"/>
      </w:pPr>
      <w:r>
        <w:t>In RAN1, it is proposed to study</w:t>
      </w:r>
      <w:r w:rsidR="004B7C52">
        <w:t xml:space="preserve"> the feasibility to</w:t>
      </w:r>
      <w:r>
        <w:t xml:space="preserve"> us</w:t>
      </w:r>
      <w:r w:rsidR="004B7C52">
        <w:t>e</w:t>
      </w:r>
      <w:r>
        <w:t xml:space="preserve"> more than one HARQ feedback bit for one TB.</w:t>
      </w:r>
      <w:r w:rsidR="00933117">
        <w:t xml:space="preserve"> </w:t>
      </w:r>
      <w:r w:rsidR="00BE40AE">
        <w:t>Compared to single bit feedback per transport block in LTE, m</w:t>
      </w:r>
      <w:r w:rsidR="00933117">
        <w:t xml:space="preserve">ore detailed information </w:t>
      </w:r>
      <w:r w:rsidR="00BE40AE">
        <w:t>could be transmitted with more than one bit, e.g. code block (group) level</w:t>
      </w:r>
      <w:r w:rsidR="00933117">
        <w:t xml:space="preserve"> </w:t>
      </w:r>
      <w:r w:rsidR="00BE40AE">
        <w:t>report and the decoding status in the receiver side.</w:t>
      </w:r>
      <w:r w:rsidR="004B7C52">
        <w:t xml:space="preserve"> </w:t>
      </w:r>
      <w:r w:rsidR="00A20062">
        <w:t>We note that HARQ retransmissions of code blocks (and not transport blocks) would have big impact on HARQ in MAC.</w:t>
      </w:r>
    </w:p>
    <w:p w14:paraId="799C9DB4" w14:textId="59F71B4D" w:rsidR="00BE40AE" w:rsidRDefault="0053589C" w:rsidP="00E63F9C">
      <w:pPr>
        <w:pStyle w:val="Observation"/>
      </w:pPr>
      <w:bookmarkStart w:id="12" w:name="_Toc471138459"/>
      <w:bookmarkStart w:id="13" w:name="_Toc471138597"/>
      <w:bookmarkStart w:id="14" w:name="_Toc471138630"/>
      <w:bookmarkStart w:id="15" w:name="_Toc471478738"/>
      <w:r w:rsidRPr="00E26F73">
        <w:t>Depending</w:t>
      </w:r>
      <w:r>
        <w:t xml:space="preserve"> on further discussion in RAN1, there could be enhancement to single A/N bit per transport block.</w:t>
      </w:r>
      <w:bookmarkStart w:id="16" w:name="_Toc471138460"/>
      <w:bookmarkStart w:id="17" w:name="_Toc471138598"/>
      <w:bookmarkStart w:id="18" w:name="_Toc471138631"/>
      <w:bookmarkEnd w:id="12"/>
      <w:bookmarkEnd w:id="13"/>
      <w:bookmarkEnd w:id="14"/>
      <w:bookmarkEnd w:id="16"/>
      <w:bookmarkEnd w:id="17"/>
      <w:bookmarkEnd w:id="18"/>
      <w:bookmarkEnd w:id="15"/>
    </w:p>
    <w:p w14:paraId="1D95A0E2" w14:textId="4A22D66C" w:rsidR="001461E5" w:rsidRDefault="0053589C" w:rsidP="005621BB">
      <w:pPr>
        <w:pStyle w:val="BodyText"/>
      </w:pPr>
      <w:r>
        <w:t>From the above observations, one can conclude that t</w:t>
      </w:r>
      <w:r w:rsidR="005621BB">
        <w:t xml:space="preserve">he HARQ feedback </w:t>
      </w:r>
      <w:r>
        <w:t>will be</w:t>
      </w:r>
      <w:r w:rsidR="005621BB">
        <w:t xml:space="preserve"> more flexible compared to LTE no</w:t>
      </w:r>
      <w:r w:rsidR="00094A14">
        <w:t xml:space="preserve">t only for HARQ feedback timing </w:t>
      </w:r>
      <w:r w:rsidR="00D11600">
        <w:t xml:space="preserve">but also </w:t>
      </w:r>
      <w:r w:rsidR="00094A14">
        <w:t>the physical channels for HARQ feedback transmission to match the different requirement</w:t>
      </w:r>
      <w:r w:rsidR="00345181">
        <w:t>s</w:t>
      </w:r>
      <w:r w:rsidR="00094A14">
        <w:t>, e.g. slot duration, coverage</w:t>
      </w:r>
      <w:r>
        <w:t>, resource efficiency</w:t>
      </w:r>
      <w:r w:rsidR="00094A14">
        <w:t xml:space="preserve"> and reliability requirement.</w:t>
      </w:r>
      <w:r w:rsidR="001B447B">
        <w:t xml:space="preserve"> With different configurations </w:t>
      </w:r>
      <w:r w:rsidR="00D4675D">
        <w:t>per</w:t>
      </w:r>
      <w:r w:rsidR="001B447B">
        <w:t xml:space="preserve"> </w:t>
      </w:r>
      <w:r w:rsidR="00D4675D">
        <w:t>these requirement</w:t>
      </w:r>
      <w:r>
        <w:t>s</w:t>
      </w:r>
      <w:r w:rsidR="00D4675D">
        <w:t>, the transmission scheme for HARQ feedback could be very different with respect to radio resource allocation, channel encoding, error rate and delay in relation to the corresponding data transmission.</w:t>
      </w:r>
      <w:r w:rsidR="00094A14">
        <w:t xml:space="preserve"> </w:t>
      </w:r>
      <w:r w:rsidR="001461E5">
        <w:t xml:space="preserve">The HARQ RTT is also flexible depending on the flexibility of HARQ feedback time and the configured (long/short) PUCCH format. </w:t>
      </w:r>
    </w:p>
    <w:p w14:paraId="1437835D" w14:textId="4A7D56EA" w:rsidR="005621BB" w:rsidRDefault="00181EB6" w:rsidP="005621BB">
      <w:pPr>
        <w:pStyle w:val="BodyText"/>
      </w:pPr>
      <w:r>
        <w:t xml:space="preserve">With a more flexible HARQ protocol with </w:t>
      </w:r>
      <w:r w:rsidR="00AF2CB4">
        <w:t>multiple feedback schemes it will</w:t>
      </w:r>
      <w:r>
        <w:t xml:space="preserve"> be challenging to keep the complexity of NR MAC at a sustainable level </w:t>
      </w:r>
      <w:r w:rsidR="00AF2CB4">
        <w:t>while still aligning to the design philosophy that one common RAN shall be able to support multiple services. Having multiple MAC entities for different services as in HSPA is not an option. It is beneficial to stick to the "single MAC design" of LTE.</w:t>
      </w:r>
      <w:r w:rsidR="00AF2CB4" w:rsidDel="00AF2CB4">
        <w:t xml:space="preserve"> </w:t>
      </w:r>
    </w:p>
    <w:p w14:paraId="6FF1C327" w14:textId="48EFBE02" w:rsidR="00D4675D" w:rsidRDefault="00D4675D" w:rsidP="00D4675D">
      <w:r>
        <w:t>In LTE the difference between how HARQ feedback is transmitted in FDD and TDD is almost transparent in MAC. We think this is an important property which simplifies the models used in MAC and it should be kept in NR.</w:t>
      </w:r>
    </w:p>
    <w:p w14:paraId="4EF785BD" w14:textId="3D19467D" w:rsidR="00F96C7A" w:rsidRDefault="000D3BCE" w:rsidP="00E26F73">
      <w:pPr>
        <w:pStyle w:val="Proposal"/>
      </w:pPr>
      <w:bookmarkStart w:id="19" w:name="_Toc471138580"/>
      <w:bookmarkStart w:id="20" w:name="_Toc471138599"/>
      <w:bookmarkStart w:id="21" w:name="_Toc471138610"/>
      <w:bookmarkStart w:id="22" w:name="_Toc466041471"/>
      <w:bookmarkStart w:id="23" w:name="_Toc471138581"/>
      <w:bookmarkStart w:id="24" w:name="_Toc471138600"/>
      <w:bookmarkStart w:id="25" w:name="_Toc471138611"/>
      <w:bookmarkStart w:id="26" w:name="_Toc471478739"/>
      <w:bookmarkEnd w:id="19"/>
      <w:bookmarkEnd w:id="20"/>
      <w:bookmarkEnd w:id="21"/>
      <w:r>
        <w:t xml:space="preserve">Like in LTE, </w:t>
      </w:r>
      <w:r w:rsidR="00F96C7A">
        <w:t xml:space="preserve">the </w:t>
      </w:r>
      <w:r>
        <w:t xml:space="preserve">L1 </w:t>
      </w:r>
      <w:r w:rsidR="00F96C7A">
        <w:t>HARQ feedback transmission</w:t>
      </w:r>
      <w:r w:rsidR="00B01A74">
        <w:t xml:space="preserve"> scheme</w:t>
      </w:r>
      <w:r w:rsidR="00F96C7A">
        <w:t xml:space="preserve"> </w:t>
      </w:r>
      <w:r>
        <w:t>(PUCCH, mapped to PUSCH</w:t>
      </w:r>
      <w:r w:rsidR="00791BB6">
        <w:t>, timing</w:t>
      </w:r>
      <w:r>
        <w:t xml:space="preserve">) </w:t>
      </w:r>
      <w:r w:rsidR="00F96C7A">
        <w:t>is transparent to MAC.</w:t>
      </w:r>
      <w:bookmarkEnd w:id="22"/>
      <w:bookmarkEnd w:id="23"/>
      <w:bookmarkEnd w:id="24"/>
      <w:bookmarkEnd w:id="25"/>
      <w:bookmarkEnd w:id="26"/>
    </w:p>
    <w:p w14:paraId="365A5C77" w14:textId="1E33F64B" w:rsidR="0065200B" w:rsidRPr="00E46064" w:rsidRDefault="0054657E" w:rsidP="0065200B">
      <w:pPr>
        <w:pStyle w:val="BodyText"/>
      </w:pPr>
      <w:r>
        <w:t>As discussed above,</w:t>
      </w:r>
      <w:r w:rsidR="0065200B">
        <w:t xml:space="preserve"> the HARQ feedback scheme in NR offers a great deal of flexibility</w:t>
      </w:r>
      <w:r>
        <w:t xml:space="preserve"> for HARQ feedback</w:t>
      </w:r>
      <w:r w:rsidR="0065200B">
        <w:t>. This is beneficial as it allows the network to adapt the HARQ</w:t>
      </w:r>
      <w:r>
        <w:t xml:space="preserve"> feedback</w:t>
      </w:r>
      <w:r w:rsidR="0065200B">
        <w:t xml:space="preserve"> configuration to various conditions (e.g. services and channel conditions). The drawback is that the UE must be configured with a dedicated HARQ configuration. </w:t>
      </w:r>
      <w:bookmarkStart w:id="27" w:name="_Toc465151664"/>
      <w:r w:rsidR="0065200B" w:rsidRPr="00B52918">
        <w:t xml:space="preserve">During the initial access, the UE does not have any </w:t>
      </w:r>
      <w:r w:rsidR="0065200B">
        <w:t xml:space="preserve">dedicated </w:t>
      </w:r>
      <w:r w:rsidR="0065200B" w:rsidRPr="00E46064">
        <w:t xml:space="preserve">HARQ configuration, so there must be a default HARQ </w:t>
      </w:r>
      <w:r w:rsidR="0065200B">
        <w:t xml:space="preserve">configuration </w:t>
      </w:r>
      <w:r w:rsidR="0065200B" w:rsidRPr="00E46064">
        <w:t>for the UE at this stage. The HARQ configuration may include the number of HARQ processes, the feedback scheme etc. Then at a late</w:t>
      </w:r>
      <w:r w:rsidR="0065200B" w:rsidRPr="00B52918">
        <w:t xml:space="preserve">r stage, </w:t>
      </w:r>
      <w:r w:rsidR="0065200B">
        <w:t>the eNB</w:t>
      </w:r>
      <w:r w:rsidR="0065200B" w:rsidRPr="00E46064">
        <w:t xml:space="preserve"> could configure a dedicated HARQ configuration for the UE based on e.g. the system status and service QoS requirement.</w:t>
      </w:r>
      <w:bookmarkEnd w:id="27"/>
      <w:r w:rsidR="0065200B" w:rsidRPr="00E46064">
        <w:t xml:space="preserve"> </w:t>
      </w:r>
    </w:p>
    <w:p w14:paraId="1B1F8BA6" w14:textId="0CE8B168" w:rsidR="0065200B" w:rsidRPr="00E26F73" w:rsidRDefault="0065200B" w:rsidP="00E26F73">
      <w:pPr>
        <w:pStyle w:val="Proposal"/>
      </w:pPr>
      <w:bookmarkStart w:id="28" w:name="_Toc465151666"/>
      <w:bookmarkStart w:id="29" w:name="_Toc466041472"/>
      <w:bookmarkStart w:id="30" w:name="_Toc471138582"/>
      <w:bookmarkStart w:id="31" w:name="_Toc471138601"/>
      <w:bookmarkStart w:id="32" w:name="_Toc471138612"/>
      <w:bookmarkStart w:id="33" w:name="_Toc471478740"/>
      <w:r w:rsidRPr="00E26F73">
        <w:t xml:space="preserve">RRC supports configuration of HARQ </w:t>
      </w:r>
      <w:r w:rsidR="00C73AB8" w:rsidRPr="00E26F73">
        <w:t>param</w:t>
      </w:r>
      <w:r w:rsidR="00D966F7" w:rsidRPr="00E26F73">
        <w:t>e</w:t>
      </w:r>
      <w:r w:rsidR="00C73AB8" w:rsidRPr="00E26F73">
        <w:t xml:space="preserve">ters </w:t>
      </w:r>
      <w:r w:rsidRPr="00E26F73">
        <w:t>through both common (for the default HARQ configuration) and dedicated signalling.</w:t>
      </w:r>
      <w:bookmarkEnd w:id="28"/>
      <w:bookmarkEnd w:id="29"/>
      <w:bookmarkEnd w:id="30"/>
      <w:bookmarkEnd w:id="31"/>
      <w:bookmarkEnd w:id="32"/>
      <w:bookmarkEnd w:id="33"/>
    </w:p>
    <w:p w14:paraId="3E0C068E" w14:textId="08445A11" w:rsidR="007D080B" w:rsidRDefault="007D080B" w:rsidP="00CA4418">
      <w:pPr>
        <w:pStyle w:val="BodyText"/>
      </w:pPr>
      <w:r>
        <w:t xml:space="preserve">In NR, </w:t>
      </w:r>
      <w:r w:rsidR="008E6F53">
        <w:t xml:space="preserve">some traffic such as </w:t>
      </w:r>
      <w:r w:rsidR="008E6F53" w:rsidRPr="00CA4418">
        <w:t>URLLC</w:t>
      </w:r>
      <w:r w:rsidR="008E6F53">
        <w:t xml:space="preserve"> is</w:t>
      </w:r>
      <w:r>
        <w:t xml:space="preserve"> very delay sensitive </w:t>
      </w:r>
      <w:r w:rsidR="001A0206">
        <w:t>which implies that</w:t>
      </w:r>
      <w:r w:rsidR="00CA4418" w:rsidRPr="00CA4418">
        <w:t xml:space="preserve"> RLC retransmission may not be always </w:t>
      </w:r>
      <w:r w:rsidR="001A0206">
        <w:t>useful</w:t>
      </w:r>
      <w:r w:rsidR="00CA4418" w:rsidRPr="00CA4418">
        <w:t xml:space="preserve"> due to the tight delay budget. The packet loss rate mainly depends on the residual transmission</w:t>
      </w:r>
      <w:r w:rsidR="008E6F53">
        <w:t xml:space="preserve"> error</w:t>
      </w:r>
      <w:r w:rsidR="00CA4418" w:rsidRPr="00CA4418">
        <w:t xml:space="preserve"> in MAC layer. </w:t>
      </w:r>
      <w:r w:rsidR="00CA4418">
        <w:t>This means that the reliability of HARQ feedback may directly impact the residual MAC transmission error. For instance, the NACK to ACK error will directly increase the residual MAC transmission error.</w:t>
      </w:r>
      <w:r>
        <w:t xml:space="preserve"> </w:t>
      </w:r>
    </w:p>
    <w:p w14:paraId="0A215A0E" w14:textId="187BD7A3" w:rsidR="00E017C1" w:rsidRDefault="007D080B" w:rsidP="00E017C1">
      <w:pPr>
        <w:pStyle w:val="BodyText"/>
      </w:pPr>
      <w:r>
        <w:t xml:space="preserve">In LTE, the minimum requirement of the NACK to ACK error rate is less than 0.1% for PUCCH format 3 and the minimum requirement of ACK miss rate for PUCCH format 1a, 1b and 3 is </w:t>
      </w:r>
      <w:r w:rsidR="00AF2CB4">
        <w:t>less</w:t>
      </w:r>
      <w:r>
        <w:t xml:space="preserve"> than 1% at given SNR level </w:t>
      </w:r>
      <w:r>
        <w:fldChar w:fldCharType="begin"/>
      </w:r>
      <w:r>
        <w:instrText xml:space="preserve"> REF _Ref469565112 \r \h </w:instrText>
      </w:r>
      <w:r>
        <w:fldChar w:fldCharType="separate"/>
      </w:r>
      <w:r>
        <w:t>[4]</w:t>
      </w:r>
      <w:r>
        <w:fldChar w:fldCharType="end"/>
      </w:r>
      <w:r>
        <w:t>, which is mainly used to guide the receiver design.</w:t>
      </w:r>
      <w:r w:rsidR="00A03752">
        <w:t xml:space="preserve"> </w:t>
      </w:r>
      <w:r w:rsidR="00E017C1">
        <w:t>It is expected that RLC ARQ can handle the residual MAC error due to the HARQ feedback uncertainty.</w:t>
      </w:r>
    </w:p>
    <w:p w14:paraId="5B957DD1" w14:textId="251A28D5" w:rsidR="00CA4418" w:rsidRDefault="00AF2CB4" w:rsidP="00CA4418">
      <w:pPr>
        <w:pStyle w:val="BodyText"/>
      </w:pPr>
      <w:r>
        <w:t>However, for URLLC traffic, when RLC retransmissions cannot be used, the NACK to ACK error of 0.1% may not be acceptable. Hence ways to improve the HARQ feedback reliability, which can be used for URLLC traffic, should be studied.</w:t>
      </w:r>
    </w:p>
    <w:p w14:paraId="59F0F671" w14:textId="05F6A0CB" w:rsidR="00CC2876" w:rsidRPr="00E26F73" w:rsidRDefault="00C90F20" w:rsidP="00E26F73">
      <w:pPr>
        <w:pStyle w:val="Proposal"/>
      </w:pPr>
      <w:bookmarkStart w:id="34" w:name="_Toc471138583"/>
      <w:bookmarkStart w:id="35" w:name="_Toc471138602"/>
      <w:bookmarkStart w:id="36" w:name="_Toc471138613"/>
      <w:bookmarkStart w:id="37" w:name="_Toc471478741"/>
      <w:r w:rsidRPr="00E26F73">
        <w:t xml:space="preserve">RAN2 </w:t>
      </w:r>
      <w:r w:rsidR="00553385" w:rsidRPr="00E26F73">
        <w:t>studies</w:t>
      </w:r>
      <w:r w:rsidRPr="00E26F73">
        <w:t xml:space="preserve"> </w:t>
      </w:r>
      <w:r w:rsidR="008039C6" w:rsidRPr="00E26F73">
        <w:t>the</w:t>
      </w:r>
      <w:r w:rsidR="00B522D6" w:rsidRPr="00E26F73">
        <w:t xml:space="preserve"> required HARQ feedback reliability </w:t>
      </w:r>
      <w:r w:rsidR="008039C6" w:rsidRPr="00E26F73">
        <w:t xml:space="preserve">(e.g. ACK miss and NACK to ACK error) </w:t>
      </w:r>
      <w:r w:rsidR="00B522D6" w:rsidRPr="00E26F73">
        <w:t>to fulfil low residual MAC transmission error</w:t>
      </w:r>
      <w:r w:rsidR="008E6F53" w:rsidRPr="00E26F73">
        <w:t xml:space="preserve"> target</w:t>
      </w:r>
      <w:r w:rsidRPr="00E26F73">
        <w:t>.</w:t>
      </w:r>
      <w:bookmarkEnd w:id="34"/>
      <w:bookmarkEnd w:id="35"/>
      <w:bookmarkEnd w:id="36"/>
      <w:bookmarkEnd w:id="37"/>
    </w:p>
    <w:p w14:paraId="6700C625" w14:textId="0A99F277" w:rsidR="00CB5D0B" w:rsidRPr="00F96C7A" w:rsidRDefault="00CB5D0B" w:rsidP="00CB5D0B">
      <w:pPr>
        <w:pStyle w:val="TOC1"/>
        <w:rPr>
          <w:rFonts w:ascii="Calibri" w:eastAsia="SimSun" w:hAnsi="Calibri"/>
          <w:b w:val="0"/>
          <w:sz w:val="22"/>
          <w:lang w:val="en-GB"/>
        </w:rPr>
      </w:pPr>
    </w:p>
    <w:p w14:paraId="7E690B51" w14:textId="77777777" w:rsidR="00C01F33" w:rsidRPr="00CE0424" w:rsidRDefault="00C01F33" w:rsidP="00CE0424">
      <w:pPr>
        <w:pStyle w:val="Heading1"/>
      </w:pPr>
      <w:r w:rsidRPr="00CE0424">
        <w:t>Conclusion</w:t>
      </w:r>
    </w:p>
    <w:p w14:paraId="6816B770" w14:textId="437F6604" w:rsidR="00AF2CB4" w:rsidRPr="00E63F9C" w:rsidRDefault="008E065E">
      <w:pPr>
        <w:pStyle w:val="TOC1"/>
        <w:rPr>
          <w:b w:val="0"/>
        </w:rPr>
      </w:pPr>
      <w:r w:rsidRPr="00E63F9C">
        <w:rPr>
          <w:b w:val="0"/>
        </w:rPr>
        <w:t xml:space="preserve">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AF2CB4">
        <w:rPr>
          <w:b w:val="0"/>
          <w:highlight w:val="cyan"/>
        </w:rPr>
        <w:instrText xml:space="preserve"> \* MERGEFORMAT </w:instrText>
      </w:r>
      <w:r w:rsidRPr="00E63F9C">
        <w:rPr>
          <w:b w:val="0"/>
          <w:highlight w:val="cyan"/>
        </w:rPr>
      </w:r>
      <w:r w:rsidRPr="00E63F9C">
        <w:rPr>
          <w:b w:val="0"/>
          <w:highlight w:val="cyan"/>
        </w:rPr>
        <w:fldChar w:fldCharType="separate"/>
      </w:r>
      <w:r w:rsidR="00B42BDB" w:rsidRPr="00E63F9C">
        <w:rPr>
          <w:b w:val="0"/>
        </w:rPr>
        <w:t>2</w:t>
      </w:r>
      <w:r w:rsidRPr="00E63F9C">
        <w:rPr>
          <w:b w:val="0"/>
          <w:highlight w:val="cyan"/>
        </w:rPr>
        <w:fldChar w:fldCharType="end"/>
      </w:r>
      <w:r w:rsidRPr="00E63F9C">
        <w:rPr>
          <w:b w:val="0"/>
        </w:rPr>
        <w:t xml:space="preserve"> we made the following observations:</w:t>
      </w:r>
    </w:p>
    <w:p w14:paraId="142EA45E" w14:textId="77777777" w:rsidR="006014FB" w:rsidRPr="006014FB" w:rsidRDefault="008E065E">
      <w:pPr>
        <w:pStyle w:val="TOC1"/>
        <w:rPr>
          <w:rFonts w:asciiTheme="minorHAnsi" w:eastAsiaTheme="minorEastAsia" w:hAnsiTheme="minorHAnsi" w:cstheme="minorBidi"/>
          <w:b w:val="0"/>
          <w:sz w:val="22"/>
        </w:rPr>
      </w:pPr>
      <w:r w:rsidRPr="00224DF2">
        <w:rPr>
          <w:b w:val="0"/>
          <w:bCs/>
          <w:noProof w:val="0"/>
          <w:szCs w:val="20"/>
          <w:lang w:val="en-GB"/>
        </w:rPr>
        <w:fldChar w:fldCharType="begin"/>
      </w:r>
      <w:r>
        <w:rPr>
          <w:bCs/>
        </w:rPr>
        <w:instrText xml:space="preserve"> TOC \f \n \t "Observation;1" </w:instrText>
      </w:r>
      <w:r w:rsidRPr="00224DF2">
        <w:rPr>
          <w:b w:val="0"/>
          <w:bCs/>
          <w:noProof w:val="0"/>
          <w:szCs w:val="20"/>
          <w:lang w:val="en-GB"/>
        </w:rPr>
        <w:fldChar w:fldCharType="separate"/>
      </w:r>
      <w:r w:rsidR="006014FB">
        <w:t>Observation 1</w:t>
      </w:r>
      <w:r w:rsidR="006014FB" w:rsidRPr="006014FB">
        <w:rPr>
          <w:rFonts w:asciiTheme="minorHAnsi" w:eastAsiaTheme="minorEastAsia" w:hAnsiTheme="minorHAnsi" w:cstheme="minorBidi"/>
          <w:b w:val="0"/>
          <w:sz w:val="22"/>
        </w:rPr>
        <w:tab/>
      </w:r>
      <w:r w:rsidR="006014FB">
        <w:t>Compared to HARQ feedback in LTE, the HARQ feedback timing for NR is more flexible.</w:t>
      </w:r>
    </w:p>
    <w:p w14:paraId="5C645994" w14:textId="77777777" w:rsidR="006014FB" w:rsidRPr="006014FB" w:rsidRDefault="006014FB">
      <w:pPr>
        <w:pStyle w:val="TOC1"/>
        <w:rPr>
          <w:rFonts w:asciiTheme="minorHAnsi" w:eastAsiaTheme="minorEastAsia" w:hAnsiTheme="minorHAnsi" w:cstheme="minorBidi"/>
          <w:b w:val="0"/>
          <w:sz w:val="22"/>
        </w:rPr>
      </w:pPr>
      <w:r>
        <w:t>Observation 2</w:t>
      </w:r>
      <w:r w:rsidRPr="006014FB">
        <w:rPr>
          <w:rFonts w:asciiTheme="minorHAnsi" w:eastAsiaTheme="minorEastAsia" w:hAnsiTheme="minorHAnsi" w:cstheme="minorBidi"/>
          <w:b w:val="0"/>
          <w:sz w:val="22"/>
        </w:rPr>
        <w:tab/>
      </w:r>
      <w:r>
        <w:t>Compared to LTE, more physical channel formats will be designed for different application cases (ongoing in RAN1).</w:t>
      </w:r>
    </w:p>
    <w:p w14:paraId="10CD5BC9" w14:textId="77777777" w:rsidR="006014FB" w:rsidRPr="006014FB" w:rsidRDefault="006014FB">
      <w:pPr>
        <w:pStyle w:val="TOC1"/>
        <w:rPr>
          <w:rFonts w:asciiTheme="minorHAnsi" w:eastAsiaTheme="minorEastAsia" w:hAnsiTheme="minorHAnsi" w:cstheme="minorBidi"/>
          <w:b w:val="0"/>
          <w:sz w:val="22"/>
        </w:rPr>
      </w:pPr>
      <w:r>
        <w:t>Observation 3</w:t>
      </w:r>
      <w:r w:rsidRPr="006014FB">
        <w:rPr>
          <w:rFonts w:asciiTheme="minorHAnsi" w:eastAsiaTheme="minorEastAsia" w:hAnsiTheme="minorHAnsi" w:cstheme="minorBidi"/>
          <w:b w:val="0"/>
          <w:sz w:val="22"/>
        </w:rPr>
        <w:tab/>
      </w:r>
      <w:r>
        <w:t>Depending on further discussion in RAN1, there could be enhancement to single A/N bit per transport block.</w:t>
      </w:r>
    </w:p>
    <w:p w14:paraId="5C342F4B" w14:textId="75CB52A6" w:rsidR="008E065E" w:rsidRPr="00224DF2" w:rsidRDefault="008E065E" w:rsidP="0053589C">
      <w:pPr>
        <w:pStyle w:val="TOC1"/>
        <w:rPr>
          <w:bCs/>
        </w:rPr>
      </w:pPr>
      <w:r w:rsidRPr="00224DF2">
        <w:rPr>
          <w:bCs/>
        </w:rPr>
        <w:fldChar w:fldCharType="end"/>
      </w:r>
    </w:p>
    <w:p w14:paraId="6E2D6B4D" w14:textId="2317F137" w:rsidR="00E26F73" w:rsidRPr="00E63F9C" w:rsidRDefault="008E065E">
      <w:pPr>
        <w:pStyle w:val="TOC1"/>
        <w:rPr>
          <w:b w:val="0"/>
        </w:rPr>
      </w:pPr>
      <w:r w:rsidRPr="00E63F9C">
        <w:rPr>
          <w:b w:val="0"/>
        </w:rPr>
        <w:t xml:space="preserve">Based on the discussion in </w:t>
      </w:r>
      <w:r w:rsidR="00DA6D78" w:rsidRPr="00E63F9C">
        <w:rPr>
          <w:b w:val="0"/>
        </w:rPr>
        <w:t>S</w:t>
      </w:r>
      <w:r w:rsidRPr="00E63F9C">
        <w:rPr>
          <w:b w:val="0"/>
        </w:rPr>
        <w:t xml:space="preserve">ection </w:t>
      </w:r>
      <w:r w:rsidRPr="00E63F9C">
        <w:rPr>
          <w:b w:val="0"/>
          <w:highlight w:val="cyan"/>
        </w:rPr>
        <w:fldChar w:fldCharType="begin"/>
      </w:r>
      <w:r w:rsidRPr="00E63F9C">
        <w:rPr>
          <w:b w:val="0"/>
        </w:rPr>
        <w:instrText xml:space="preserve"> REF _Ref178064866 \r \h </w:instrText>
      </w:r>
      <w:r w:rsidR="00E26F73">
        <w:rPr>
          <w:b w:val="0"/>
          <w:highlight w:val="cyan"/>
        </w:rPr>
        <w:instrText xml:space="preserve"> \* MERGEFORMAT </w:instrText>
      </w:r>
      <w:r w:rsidRPr="00E63F9C">
        <w:rPr>
          <w:b w:val="0"/>
          <w:highlight w:val="cyan"/>
        </w:rPr>
      </w:r>
      <w:r w:rsidRPr="00E63F9C">
        <w:rPr>
          <w:b w:val="0"/>
          <w:highlight w:val="cyan"/>
        </w:rPr>
        <w:fldChar w:fldCharType="separate"/>
      </w:r>
      <w:r w:rsidR="00B42BDB" w:rsidRPr="00E63F9C">
        <w:rPr>
          <w:b w:val="0"/>
        </w:rPr>
        <w:t>2</w:t>
      </w:r>
      <w:r w:rsidRPr="00E63F9C">
        <w:rPr>
          <w:b w:val="0"/>
          <w:highlight w:val="cyan"/>
        </w:rPr>
        <w:fldChar w:fldCharType="end"/>
      </w:r>
      <w:r w:rsidRPr="00E63F9C">
        <w:rPr>
          <w:b w:val="0"/>
        </w:rPr>
        <w:t xml:space="preserve"> we propose the following:</w:t>
      </w:r>
    </w:p>
    <w:p w14:paraId="3C0D9E13" w14:textId="77777777" w:rsidR="006014FB" w:rsidRPr="006014FB" w:rsidRDefault="008E065E">
      <w:pPr>
        <w:pStyle w:val="TOC1"/>
        <w:rPr>
          <w:rFonts w:asciiTheme="minorHAnsi" w:eastAsiaTheme="minorEastAsia" w:hAnsiTheme="minorHAnsi" w:cstheme="minorBidi"/>
          <w:b w:val="0"/>
          <w:sz w:val="22"/>
        </w:rPr>
      </w:pPr>
      <w:r w:rsidRPr="00C80010">
        <w:rPr>
          <w:b w:val="0"/>
          <w:bCs/>
        </w:rPr>
        <w:fldChar w:fldCharType="begin"/>
      </w:r>
      <w:r>
        <w:rPr>
          <w:bCs/>
        </w:rPr>
        <w:instrText xml:space="preserve"> TOC \f \n \p " " \t "Proposal;1" </w:instrText>
      </w:r>
      <w:r w:rsidRPr="00C80010">
        <w:rPr>
          <w:b w:val="0"/>
          <w:bCs/>
        </w:rPr>
        <w:fldChar w:fldCharType="separate"/>
      </w:r>
      <w:r w:rsidR="006014FB">
        <w:t>Proposal 1</w:t>
      </w:r>
      <w:r w:rsidR="006014FB" w:rsidRPr="006014FB">
        <w:rPr>
          <w:rFonts w:asciiTheme="minorHAnsi" w:eastAsiaTheme="minorEastAsia" w:hAnsiTheme="minorHAnsi" w:cstheme="minorBidi"/>
          <w:b w:val="0"/>
          <w:sz w:val="22"/>
        </w:rPr>
        <w:tab/>
      </w:r>
      <w:r w:rsidR="006014FB">
        <w:t>Like in LTE, the L1 HARQ feedback transmission scheme (PUCCH, mapped to PUSCH, timing) is transparent to MAC.</w:t>
      </w:r>
    </w:p>
    <w:p w14:paraId="71761FA2" w14:textId="77777777" w:rsidR="006014FB" w:rsidRPr="006014FB" w:rsidRDefault="006014FB">
      <w:pPr>
        <w:pStyle w:val="TOC1"/>
        <w:rPr>
          <w:rFonts w:asciiTheme="minorHAnsi" w:eastAsiaTheme="minorEastAsia" w:hAnsiTheme="minorHAnsi" w:cstheme="minorBidi"/>
          <w:b w:val="0"/>
          <w:sz w:val="22"/>
        </w:rPr>
      </w:pPr>
      <w:r>
        <w:t>Proposal 2</w:t>
      </w:r>
      <w:r w:rsidRPr="006014FB">
        <w:rPr>
          <w:rFonts w:asciiTheme="minorHAnsi" w:eastAsiaTheme="minorEastAsia" w:hAnsiTheme="minorHAnsi" w:cstheme="minorBidi"/>
          <w:b w:val="0"/>
          <w:sz w:val="22"/>
        </w:rPr>
        <w:tab/>
      </w:r>
      <w:r>
        <w:t>RRC supports configuration of HARQ parameters through both common (for the default HARQ configuration) and dedicated signalling.</w:t>
      </w:r>
    </w:p>
    <w:p w14:paraId="5BA876CC" w14:textId="77777777" w:rsidR="006014FB" w:rsidRPr="006014FB" w:rsidRDefault="006014FB">
      <w:pPr>
        <w:pStyle w:val="TOC1"/>
        <w:rPr>
          <w:rFonts w:asciiTheme="minorHAnsi" w:eastAsiaTheme="minorEastAsia" w:hAnsiTheme="minorHAnsi" w:cstheme="minorBidi"/>
          <w:b w:val="0"/>
          <w:sz w:val="22"/>
        </w:rPr>
      </w:pPr>
      <w:r>
        <w:t>Proposal 3</w:t>
      </w:r>
      <w:r w:rsidRPr="006014FB">
        <w:rPr>
          <w:rFonts w:asciiTheme="minorHAnsi" w:eastAsiaTheme="minorEastAsia" w:hAnsiTheme="minorHAnsi" w:cstheme="minorBidi"/>
          <w:b w:val="0"/>
          <w:sz w:val="22"/>
        </w:rPr>
        <w:tab/>
      </w:r>
      <w:r>
        <w:t>RAN2 studies the required HARQ feedback reliability (e.g. ACK miss and NACK to ACK error) to fulfil low residual MAC transmission error target.</w:t>
      </w:r>
    </w:p>
    <w:p w14:paraId="0C30B33E" w14:textId="47CDC50F" w:rsidR="00311702" w:rsidRPr="00C80010" w:rsidRDefault="008E065E" w:rsidP="00E63F9C">
      <w:pPr>
        <w:pStyle w:val="Proposal"/>
        <w:numPr>
          <w:ilvl w:val="0"/>
          <w:numId w:val="0"/>
        </w:numPr>
      </w:pPr>
      <w:r w:rsidRPr="00C80010">
        <w:fldChar w:fldCharType="end"/>
      </w:r>
      <w:bookmarkStart w:id="38" w:name="_Toc471138584"/>
      <w:bookmarkStart w:id="39" w:name="_Toc471138603"/>
      <w:bookmarkEnd w:id="38"/>
      <w:bookmarkEnd w:id="39"/>
    </w:p>
    <w:p w14:paraId="43591C01" w14:textId="77777777" w:rsidR="00C01F33" w:rsidRPr="00CE0424" w:rsidRDefault="00C01F33" w:rsidP="006E062C"/>
    <w:p w14:paraId="4C9431F6" w14:textId="77777777" w:rsidR="00F507D1" w:rsidRPr="00CE0424" w:rsidRDefault="00F507D1" w:rsidP="00CE0424">
      <w:pPr>
        <w:pStyle w:val="Heading1"/>
      </w:pPr>
      <w:bookmarkStart w:id="40" w:name="_In-sequence_SDU_delivery"/>
      <w:bookmarkEnd w:id="40"/>
      <w:r w:rsidRPr="00CE0424">
        <w:t>References</w:t>
      </w:r>
    </w:p>
    <w:p w14:paraId="6C4D9297" w14:textId="596AD608" w:rsidR="005F3025" w:rsidRPr="00CE0424" w:rsidRDefault="00B01A74" w:rsidP="00311702">
      <w:pPr>
        <w:pStyle w:val="Reference"/>
      </w:pPr>
      <w:bookmarkStart w:id="41" w:name="_Ref468872835"/>
      <w:bookmarkStart w:id="42" w:name="_Ref174151459"/>
      <w:bookmarkStart w:id="43" w:name="_Ref189809556"/>
      <w:r w:rsidRPr="00B01A74">
        <w:t>R2-168666, HARQ feedback transmission schemes for NR, 3GPP TSG RAN</w:t>
      </w:r>
      <w:r>
        <w:t>2</w:t>
      </w:r>
      <w:r w:rsidRPr="00B01A74">
        <w:t xml:space="preserve"> WG</w:t>
      </w:r>
      <w:r>
        <w:t>2</w:t>
      </w:r>
      <w:r w:rsidRPr="00B01A74">
        <w:t xml:space="preserve"> Meeting </w:t>
      </w:r>
      <w:r>
        <w:t>#</w:t>
      </w:r>
      <w:r w:rsidRPr="00B01A74">
        <w:t xml:space="preserve">96 </w:t>
      </w:r>
      <w:bookmarkEnd w:id="41"/>
    </w:p>
    <w:p w14:paraId="1DF8F55C" w14:textId="72E9987F" w:rsidR="00B01A74" w:rsidRPr="00B01A74" w:rsidRDefault="00B01A74" w:rsidP="00B01A74">
      <w:pPr>
        <w:pStyle w:val="Reference"/>
      </w:pPr>
      <w:bookmarkStart w:id="44" w:name="_Ref468872966"/>
      <w:r>
        <w:t>Chairman notes,</w:t>
      </w:r>
      <w:r w:rsidRPr="00B01A74">
        <w:t xml:space="preserve"> 3GPP TSG RAN WG1 Meeting #</w:t>
      </w:r>
      <w:r w:rsidRPr="00B01A74">
        <w:rPr>
          <w:rFonts w:hint="eastAsia"/>
        </w:rPr>
        <w:t>86bis</w:t>
      </w:r>
      <w:bookmarkEnd w:id="44"/>
    </w:p>
    <w:p w14:paraId="7AA6E6A4" w14:textId="5C7C9798" w:rsidR="003A7EF3" w:rsidRDefault="00B01A74" w:rsidP="00486A97">
      <w:pPr>
        <w:pStyle w:val="Reference"/>
      </w:pPr>
      <w:bookmarkStart w:id="45" w:name="_Ref468872979"/>
      <w:r>
        <w:t>Chairman notes,</w:t>
      </w:r>
      <w:r w:rsidRPr="00B01A74">
        <w:t xml:space="preserve"> 3GPP TSG RAN WG1 Meeting #</w:t>
      </w:r>
      <w:r>
        <w:t>87</w:t>
      </w:r>
      <w:bookmarkEnd w:id="42"/>
      <w:bookmarkEnd w:id="43"/>
      <w:bookmarkEnd w:id="45"/>
    </w:p>
    <w:p w14:paraId="32D09070" w14:textId="098A70BB" w:rsidR="0057739B" w:rsidRPr="00CE0424" w:rsidRDefault="00331576" w:rsidP="001B0D19">
      <w:pPr>
        <w:pStyle w:val="Reference"/>
      </w:pPr>
      <w:bookmarkStart w:id="46" w:name="_Ref469565112"/>
      <w:r>
        <w:t xml:space="preserve">3GPP TS </w:t>
      </w:r>
      <w:r w:rsidR="0057739B">
        <w:t xml:space="preserve">36.104-b00, </w:t>
      </w:r>
      <w:r w:rsidR="0057739B" w:rsidRPr="0057739B">
        <w:t>Base Station (BS) radio transmission and reception</w:t>
      </w:r>
      <w:r w:rsidR="0057739B">
        <w:t>, Section 8.3.7.1</w:t>
      </w:r>
      <w:bookmarkEnd w:id="46"/>
    </w:p>
    <w:sectPr w:rsidR="0057739B"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B042C" w14:textId="77777777" w:rsidR="00FE71D3" w:rsidRDefault="00FE71D3">
      <w:r>
        <w:separator/>
      </w:r>
    </w:p>
  </w:endnote>
  <w:endnote w:type="continuationSeparator" w:id="0">
    <w:p w14:paraId="30B01448" w14:textId="77777777" w:rsidR="00FE71D3" w:rsidRDefault="00FE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05340C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14F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4F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52A85" w14:textId="77777777" w:rsidR="00FE71D3" w:rsidRDefault="00FE71D3">
      <w:r>
        <w:separator/>
      </w:r>
    </w:p>
  </w:footnote>
  <w:footnote w:type="continuationSeparator" w:id="0">
    <w:p w14:paraId="48FF6189" w14:textId="77777777" w:rsidR="00FE71D3" w:rsidRDefault="00FE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BC02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3EA5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6BA6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1144D"/>
    <w:multiLevelType w:val="hybridMultilevel"/>
    <w:tmpl w:val="F4B2E6C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1FA824B8"/>
    <w:multiLevelType w:val="hybridMultilevel"/>
    <w:tmpl w:val="C51E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645EE"/>
    <w:multiLevelType w:val="hybridMultilevel"/>
    <w:tmpl w:val="0A84D1EE"/>
    <w:lvl w:ilvl="0" w:tplc="243EC72A">
      <w:start w:val="1"/>
      <w:numFmt w:val="bullet"/>
      <w:lvlText w:val="›"/>
      <w:lvlJc w:val="left"/>
      <w:pPr>
        <w:tabs>
          <w:tab w:val="num" w:pos="720"/>
        </w:tabs>
        <w:ind w:left="720" w:hanging="360"/>
      </w:pPr>
      <w:rPr>
        <w:rFonts w:ascii="Arial" w:hAnsi="Arial" w:hint="default"/>
      </w:rPr>
    </w:lvl>
    <w:lvl w:ilvl="1" w:tplc="13ECCA90">
      <w:numFmt w:val="bullet"/>
      <w:lvlText w:val="–"/>
      <w:lvlJc w:val="left"/>
      <w:pPr>
        <w:tabs>
          <w:tab w:val="num" w:pos="1440"/>
        </w:tabs>
        <w:ind w:left="1440" w:hanging="360"/>
      </w:pPr>
      <w:rPr>
        <w:rFonts w:ascii="Ericsson Capital TT" w:hAnsi="Ericsson Capital TT" w:hint="default"/>
      </w:rPr>
    </w:lvl>
    <w:lvl w:ilvl="2" w:tplc="6BE0D892" w:tentative="1">
      <w:start w:val="1"/>
      <w:numFmt w:val="bullet"/>
      <w:lvlText w:val="›"/>
      <w:lvlJc w:val="left"/>
      <w:pPr>
        <w:tabs>
          <w:tab w:val="num" w:pos="2160"/>
        </w:tabs>
        <w:ind w:left="2160" w:hanging="360"/>
      </w:pPr>
      <w:rPr>
        <w:rFonts w:ascii="Arial" w:hAnsi="Arial" w:hint="default"/>
      </w:rPr>
    </w:lvl>
    <w:lvl w:ilvl="3" w:tplc="E398F170" w:tentative="1">
      <w:start w:val="1"/>
      <w:numFmt w:val="bullet"/>
      <w:lvlText w:val="›"/>
      <w:lvlJc w:val="left"/>
      <w:pPr>
        <w:tabs>
          <w:tab w:val="num" w:pos="2880"/>
        </w:tabs>
        <w:ind w:left="2880" w:hanging="360"/>
      </w:pPr>
      <w:rPr>
        <w:rFonts w:ascii="Arial" w:hAnsi="Arial" w:hint="default"/>
      </w:rPr>
    </w:lvl>
    <w:lvl w:ilvl="4" w:tplc="F84AF376" w:tentative="1">
      <w:start w:val="1"/>
      <w:numFmt w:val="bullet"/>
      <w:lvlText w:val="›"/>
      <w:lvlJc w:val="left"/>
      <w:pPr>
        <w:tabs>
          <w:tab w:val="num" w:pos="3600"/>
        </w:tabs>
        <w:ind w:left="3600" w:hanging="360"/>
      </w:pPr>
      <w:rPr>
        <w:rFonts w:ascii="Arial" w:hAnsi="Arial" w:hint="default"/>
      </w:rPr>
    </w:lvl>
    <w:lvl w:ilvl="5" w:tplc="B4E8AF64" w:tentative="1">
      <w:start w:val="1"/>
      <w:numFmt w:val="bullet"/>
      <w:lvlText w:val="›"/>
      <w:lvlJc w:val="left"/>
      <w:pPr>
        <w:tabs>
          <w:tab w:val="num" w:pos="4320"/>
        </w:tabs>
        <w:ind w:left="4320" w:hanging="360"/>
      </w:pPr>
      <w:rPr>
        <w:rFonts w:ascii="Arial" w:hAnsi="Arial" w:hint="default"/>
      </w:rPr>
    </w:lvl>
    <w:lvl w:ilvl="6" w:tplc="3BF21726" w:tentative="1">
      <w:start w:val="1"/>
      <w:numFmt w:val="bullet"/>
      <w:lvlText w:val="›"/>
      <w:lvlJc w:val="left"/>
      <w:pPr>
        <w:tabs>
          <w:tab w:val="num" w:pos="5040"/>
        </w:tabs>
        <w:ind w:left="5040" w:hanging="360"/>
      </w:pPr>
      <w:rPr>
        <w:rFonts w:ascii="Arial" w:hAnsi="Arial" w:hint="default"/>
      </w:rPr>
    </w:lvl>
    <w:lvl w:ilvl="7" w:tplc="5DD67118" w:tentative="1">
      <w:start w:val="1"/>
      <w:numFmt w:val="bullet"/>
      <w:lvlText w:val="›"/>
      <w:lvlJc w:val="left"/>
      <w:pPr>
        <w:tabs>
          <w:tab w:val="num" w:pos="5760"/>
        </w:tabs>
        <w:ind w:left="5760" w:hanging="360"/>
      </w:pPr>
      <w:rPr>
        <w:rFonts w:ascii="Arial" w:hAnsi="Arial" w:hint="default"/>
      </w:rPr>
    </w:lvl>
    <w:lvl w:ilvl="8" w:tplc="1A7A38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618BD"/>
    <w:multiLevelType w:val="hybridMultilevel"/>
    <w:tmpl w:val="5DBA1F92"/>
    <w:lvl w:ilvl="0" w:tplc="78829318">
      <w:start w:val="1"/>
      <w:numFmt w:val="bullet"/>
      <w:lvlText w:val="›"/>
      <w:lvlJc w:val="left"/>
      <w:pPr>
        <w:tabs>
          <w:tab w:val="num" w:pos="720"/>
        </w:tabs>
        <w:ind w:left="720" w:hanging="360"/>
      </w:pPr>
      <w:rPr>
        <w:rFonts w:ascii="Arial" w:hAnsi="Arial" w:hint="default"/>
      </w:rPr>
    </w:lvl>
    <w:lvl w:ilvl="1" w:tplc="83467C38">
      <w:numFmt w:val="bullet"/>
      <w:lvlText w:val="–"/>
      <w:lvlJc w:val="left"/>
      <w:pPr>
        <w:tabs>
          <w:tab w:val="num" w:pos="1440"/>
        </w:tabs>
        <w:ind w:left="1440" w:hanging="360"/>
      </w:pPr>
      <w:rPr>
        <w:rFonts w:ascii="Ericsson Capital TT" w:hAnsi="Ericsson Capital TT" w:hint="default"/>
      </w:rPr>
    </w:lvl>
    <w:lvl w:ilvl="2" w:tplc="DE40DEEC" w:tentative="1">
      <w:start w:val="1"/>
      <w:numFmt w:val="bullet"/>
      <w:lvlText w:val="›"/>
      <w:lvlJc w:val="left"/>
      <w:pPr>
        <w:tabs>
          <w:tab w:val="num" w:pos="2160"/>
        </w:tabs>
        <w:ind w:left="2160" w:hanging="360"/>
      </w:pPr>
      <w:rPr>
        <w:rFonts w:ascii="Arial" w:hAnsi="Arial" w:hint="default"/>
      </w:rPr>
    </w:lvl>
    <w:lvl w:ilvl="3" w:tplc="7F86B5FC" w:tentative="1">
      <w:start w:val="1"/>
      <w:numFmt w:val="bullet"/>
      <w:lvlText w:val="›"/>
      <w:lvlJc w:val="left"/>
      <w:pPr>
        <w:tabs>
          <w:tab w:val="num" w:pos="2880"/>
        </w:tabs>
        <w:ind w:left="2880" w:hanging="360"/>
      </w:pPr>
      <w:rPr>
        <w:rFonts w:ascii="Arial" w:hAnsi="Arial" w:hint="default"/>
      </w:rPr>
    </w:lvl>
    <w:lvl w:ilvl="4" w:tplc="0FDA7E4A" w:tentative="1">
      <w:start w:val="1"/>
      <w:numFmt w:val="bullet"/>
      <w:lvlText w:val="›"/>
      <w:lvlJc w:val="left"/>
      <w:pPr>
        <w:tabs>
          <w:tab w:val="num" w:pos="3600"/>
        </w:tabs>
        <w:ind w:left="3600" w:hanging="360"/>
      </w:pPr>
      <w:rPr>
        <w:rFonts w:ascii="Arial" w:hAnsi="Arial" w:hint="default"/>
      </w:rPr>
    </w:lvl>
    <w:lvl w:ilvl="5" w:tplc="667879FE" w:tentative="1">
      <w:start w:val="1"/>
      <w:numFmt w:val="bullet"/>
      <w:lvlText w:val="›"/>
      <w:lvlJc w:val="left"/>
      <w:pPr>
        <w:tabs>
          <w:tab w:val="num" w:pos="4320"/>
        </w:tabs>
        <w:ind w:left="4320" w:hanging="360"/>
      </w:pPr>
      <w:rPr>
        <w:rFonts w:ascii="Arial" w:hAnsi="Arial" w:hint="default"/>
      </w:rPr>
    </w:lvl>
    <w:lvl w:ilvl="6" w:tplc="96B2BB66" w:tentative="1">
      <w:start w:val="1"/>
      <w:numFmt w:val="bullet"/>
      <w:lvlText w:val="›"/>
      <w:lvlJc w:val="left"/>
      <w:pPr>
        <w:tabs>
          <w:tab w:val="num" w:pos="5040"/>
        </w:tabs>
        <w:ind w:left="5040" w:hanging="360"/>
      </w:pPr>
      <w:rPr>
        <w:rFonts w:ascii="Arial" w:hAnsi="Arial" w:hint="default"/>
      </w:rPr>
    </w:lvl>
    <w:lvl w:ilvl="7" w:tplc="BDEA539A" w:tentative="1">
      <w:start w:val="1"/>
      <w:numFmt w:val="bullet"/>
      <w:lvlText w:val="›"/>
      <w:lvlJc w:val="left"/>
      <w:pPr>
        <w:tabs>
          <w:tab w:val="num" w:pos="5760"/>
        </w:tabs>
        <w:ind w:left="5760" w:hanging="360"/>
      </w:pPr>
      <w:rPr>
        <w:rFonts w:ascii="Arial" w:hAnsi="Arial" w:hint="default"/>
      </w:rPr>
    </w:lvl>
    <w:lvl w:ilvl="8" w:tplc="C2A02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469B1"/>
    <w:multiLevelType w:val="hybridMultilevel"/>
    <w:tmpl w:val="DFB6DD8C"/>
    <w:lvl w:ilvl="0" w:tplc="F9BC2996">
      <w:start w:val="1"/>
      <w:numFmt w:val="bullet"/>
      <w:lvlText w:val="›"/>
      <w:lvlJc w:val="left"/>
      <w:pPr>
        <w:tabs>
          <w:tab w:val="num" w:pos="720"/>
        </w:tabs>
        <w:ind w:left="720" w:hanging="360"/>
      </w:pPr>
      <w:rPr>
        <w:rFonts w:ascii="Arial" w:hAnsi="Arial" w:hint="default"/>
      </w:rPr>
    </w:lvl>
    <w:lvl w:ilvl="1" w:tplc="C4741FBA">
      <w:numFmt w:val="bullet"/>
      <w:lvlText w:val="–"/>
      <w:lvlJc w:val="left"/>
      <w:pPr>
        <w:tabs>
          <w:tab w:val="num" w:pos="1440"/>
        </w:tabs>
        <w:ind w:left="1440" w:hanging="360"/>
      </w:pPr>
      <w:rPr>
        <w:rFonts w:ascii="Ericsson Capital TT" w:hAnsi="Ericsson Capital TT" w:hint="default"/>
      </w:rPr>
    </w:lvl>
    <w:lvl w:ilvl="2" w:tplc="8F8218CE">
      <w:numFmt w:val="bullet"/>
      <w:lvlText w:val="›"/>
      <w:lvlJc w:val="left"/>
      <w:pPr>
        <w:tabs>
          <w:tab w:val="num" w:pos="2160"/>
        </w:tabs>
        <w:ind w:left="2160" w:hanging="360"/>
      </w:pPr>
      <w:rPr>
        <w:rFonts w:ascii="Ericsson Capital TT" w:hAnsi="Ericsson Capital TT" w:hint="default"/>
      </w:rPr>
    </w:lvl>
    <w:lvl w:ilvl="3" w:tplc="F1DE914A" w:tentative="1">
      <w:start w:val="1"/>
      <w:numFmt w:val="bullet"/>
      <w:lvlText w:val="›"/>
      <w:lvlJc w:val="left"/>
      <w:pPr>
        <w:tabs>
          <w:tab w:val="num" w:pos="2880"/>
        </w:tabs>
        <w:ind w:left="2880" w:hanging="360"/>
      </w:pPr>
      <w:rPr>
        <w:rFonts w:ascii="Arial" w:hAnsi="Arial" w:hint="default"/>
      </w:rPr>
    </w:lvl>
    <w:lvl w:ilvl="4" w:tplc="32AC6528" w:tentative="1">
      <w:start w:val="1"/>
      <w:numFmt w:val="bullet"/>
      <w:lvlText w:val="›"/>
      <w:lvlJc w:val="left"/>
      <w:pPr>
        <w:tabs>
          <w:tab w:val="num" w:pos="3600"/>
        </w:tabs>
        <w:ind w:left="3600" w:hanging="360"/>
      </w:pPr>
      <w:rPr>
        <w:rFonts w:ascii="Arial" w:hAnsi="Arial" w:hint="default"/>
      </w:rPr>
    </w:lvl>
    <w:lvl w:ilvl="5" w:tplc="29644E70" w:tentative="1">
      <w:start w:val="1"/>
      <w:numFmt w:val="bullet"/>
      <w:lvlText w:val="›"/>
      <w:lvlJc w:val="left"/>
      <w:pPr>
        <w:tabs>
          <w:tab w:val="num" w:pos="4320"/>
        </w:tabs>
        <w:ind w:left="4320" w:hanging="360"/>
      </w:pPr>
      <w:rPr>
        <w:rFonts w:ascii="Arial" w:hAnsi="Arial" w:hint="default"/>
      </w:rPr>
    </w:lvl>
    <w:lvl w:ilvl="6" w:tplc="A6B85CE4" w:tentative="1">
      <w:start w:val="1"/>
      <w:numFmt w:val="bullet"/>
      <w:lvlText w:val="›"/>
      <w:lvlJc w:val="left"/>
      <w:pPr>
        <w:tabs>
          <w:tab w:val="num" w:pos="5040"/>
        </w:tabs>
        <w:ind w:left="5040" w:hanging="360"/>
      </w:pPr>
      <w:rPr>
        <w:rFonts w:ascii="Arial" w:hAnsi="Arial" w:hint="default"/>
      </w:rPr>
    </w:lvl>
    <w:lvl w:ilvl="7" w:tplc="F550A6B8" w:tentative="1">
      <w:start w:val="1"/>
      <w:numFmt w:val="bullet"/>
      <w:lvlText w:val="›"/>
      <w:lvlJc w:val="left"/>
      <w:pPr>
        <w:tabs>
          <w:tab w:val="num" w:pos="5760"/>
        </w:tabs>
        <w:ind w:left="5760" w:hanging="360"/>
      </w:pPr>
      <w:rPr>
        <w:rFonts w:ascii="Arial" w:hAnsi="Arial" w:hint="default"/>
      </w:rPr>
    </w:lvl>
    <w:lvl w:ilvl="8" w:tplc="6C9043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0F72E440"/>
    <w:lvl w:ilvl="0" w:tplc="F4249AB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B97105"/>
    <w:multiLevelType w:val="hybridMultilevel"/>
    <w:tmpl w:val="4E685B4A"/>
    <w:lvl w:ilvl="0" w:tplc="AB485624">
      <w:start w:val="1"/>
      <w:numFmt w:val="bullet"/>
      <w:lvlText w:val="›"/>
      <w:lvlJc w:val="left"/>
      <w:pPr>
        <w:tabs>
          <w:tab w:val="num" w:pos="720"/>
        </w:tabs>
        <w:ind w:left="720" w:hanging="360"/>
      </w:pPr>
      <w:rPr>
        <w:rFonts w:ascii="Arial" w:hAnsi="Arial" w:hint="default"/>
      </w:rPr>
    </w:lvl>
    <w:lvl w:ilvl="1" w:tplc="0B1A4A52" w:tentative="1">
      <w:start w:val="1"/>
      <w:numFmt w:val="bullet"/>
      <w:lvlText w:val="›"/>
      <w:lvlJc w:val="left"/>
      <w:pPr>
        <w:tabs>
          <w:tab w:val="num" w:pos="1440"/>
        </w:tabs>
        <w:ind w:left="1440" w:hanging="360"/>
      </w:pPr>
      <w:rPr>
        <w:rFonts w:ascii="Arial" w:hAnsi="Arial" w:hint="default"/>
      </w:rPr>
    </w:lvl>
    <w:lvl w:ilvl="2" w:tplc="7924C062" w:tentative="1">
      <w:start w:val="1"/>
      <w:numFmt w:val="bullet"/>
      <w:lvlText w:val="›"/>
      <w:lvlJc w:val="left"/>
      <w:pPr>
        <w:tabs>
          <w:tab w:val="num" w:pos="2160"/>
        </w:tabs>
        <w:ind w:left="2160" w:hanging="360"/>
      </w:pPr>
      <w:rPr>
        <w:rFonts w:ascii="Arial" w:hAnsi="Arial" w:hint="default"/>
      </w:rPr>
    </w:lvl>
    <w:lvl w:ilvl="3" w:tplc="1FCACFC4" w:tentative="1">
      <w:start w:val="1"/>
      <w:numFmt w:val="bullet"/>
      <w:lvlText w:val="›"/>
      <w:lvlJc w:val="left"/>
      <w:pPr>
        <w:tabs>
          <w:tab w:val="num" w:pos="2880"/>
        </w:tabs>
        <w:ind w:left="2880" w:hanging="360"/>
      </w:pPr>
      <w:rPr>
        <w:rFonts w:ascii="Arial" w:hAnsi="Arial" w:hint="default"/>
      </w:rPr>
    </w:lvl>
    <w:lvl w:ilvl="4" w:tplc="3918B784" w:tentative="1">
      <w:start w:val="1"/>
      <w:numFmt w:val="bullet"/>
      <w:lvlText w:val="›"/>
      <w:lvlJc w:val="left"/>
      <w:pPr>
        <w:tabs>
          <w:tab w:val="num" w:pos="3600"/>
        </w:tabs>
        <w:ind w:left="3600" w:hanging="360"/>
      </w:pPr>
      <w:rPr>
        <w:rFonts w:ascii="Arial" w:hAnsi="Arial" w:hint="default"/>
      </w:rPr>
    </w:lvl>
    <w:lvl w:ilvl="5" w:tplc="E2F45926" w:tentative="1">
      <w:start w:val="1"/>
      <w:numFmt w:val="bullet"/>
      <w:lvlText w:val="›"/>
      <w:lvlJc w:val="left"/>
      <w:pPr>
        <w:tabs>
          <w:tab w:val="num" w:pos="4320"/>
        </w:tabs>
        <w:ind w:left="4320" w:hanging="360"/>
      </w:pPr>
      <w:rPr>
        <w:rFonts w:ascii="Arial" w:hAnsi="Arial" w:hint="default"/>
      </w:rPr>
    </w:lvl>
    <w:lvl w:ilvl="6" w:tplc="82EC1A6A" w:tentative="1">
      <w:start w:val="1"/>
      <w:numFmt w:val="bullet"/>
      <w:lvlText w:val="›"/>
      <w:lvlJc w:val="left"/>
      <w:pPr>
        <w:tabs>
          <w:tab w:val="num" w:pos="5040"/>
        </w:tabs>
        <w:ind w:left="5040" w:hanging="360"/>
      </w:pPr>
      <w:rPr>
        <w:rFonts w:ascii="Arial" w:hAnsi="Arial" w:hint="default"/>
      </w:rPr>
    </w:lvl>
    <w:lvl w:ilvl="7" w:tplc="D8DC2DEC" w:tentative="1">
      <w:start w:val="1"/>
      <w:numFmt w:val="bullet"/>
      <w:lvlText w:val="›"/>
      <w:lvlJc w:val="left"/>
      <w:pPr>
        <w:tabs>
          <w:tab w:val="num" w:pos="5760"/>
        </w:tabs>
        <w:ind w:left="5760" w:hanging="360"/>
      </w:pPr>
      <w:rPr>
        <w:rFonts w:ascii="Arial" w:hAnsi="Arial" w:hint="default"/>
      </w:rPr>
    </w:lvl>
    <w:lvl w:ilvl="8" w:tplc="FEFCAA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33FE8"/>
    <w:multiLevelType w:val="hybridMultilevel"/>
    <w:tmpl w:val="C7E2A9D8"/>
    <w:lvl w:ilvl="0" w:tplc="73EEF084">
      <w:start w:val="1"/>
      <w:numFmt w:val="bullet"/>
      <w:lvlText w:val="›"/>
      <w:lvlJc w:val="left"/>
      <w:pPr>
        <w:tabs>
          <w:tab w:val="num" w:pos="720"/>
        </w:tabs>
        <w:ind w:left="720" w:hanging="360"/>
      </w:pPr>
      <w:rPr>
        <w:rFonts w:ascii="Arial" w:hAnsi="Arial" w:hint="default"/>
      </w:rPr>
    </w:lvl>
    <w:lvl w:ilvl="1" w:tplc="9266D6BA">
      <w:numFmt w:val="bullet"/>
      <w:lvlText w:val="–"/>
      <w:lvlJc w:val="left"/>
      <w:pPr>
        <w:tabs>
          <w:tab w:val="num" w:pos="1440"/>
        </w:tabs>
        <w:ind w:left="1440" w:hanging="360"/>
      </w:pPr>
      <w:rPr>
        <w:rFonts w:ascii="Ericsson Capital TT" w:hAnsi="Ericsson Capital TT" w:hint="default"/>
      </w:rPr>
    </w:lvl>
    <w:lvl w:ilvl="2" w:tplc="5E7E6A90" w:tentative="1">
      <w:start w:val="1"/>
      <w:numFmt w:val="bullet"/>
      <w:lvlText w:val="›"/>
      <w:lvlJc w:val="left"/>
      <w:pPr>
        <w:tabs>
          <w:tab w:val="num" w:pos="2160"/>
        </w:tabs>
        <w:ind w:left="2160" w:hanging="360"/>
      </w:pPr>
      <w:rPr>
        <w:rFonts w:ascii="Arial" w:hAnsi="Arial" w:hint="default"/>
      </w:rPr>
    </w:lvl>
    <w:lvl w:ilvl="3" w:tplc="747C3D42" w:tentative="1">
      <w:start w:val="1"/>
      <w:numFmt w:val="bullet"/>
      <w:lvlText w:val="›"/>
      <w:lvlJc w:val="left"/>
      <w:pPr>
        <w:tabs>
          <w:tab w:val="num" w:pos="2880"/>
        </w:tabs>
        <w:ind w:left="2880" w:hanging="360"/>
      </w:pPr>
      <w:rPr>
        <w:rFonts w:ascii="Arial" w:hAnsi="Arial" w:hint="default"/>
      </w:rPr>
    </w:lvl>
    <w:lvl w:ilvl="4" w:tplc="84567840" w:tentative="1">
      <w:start w:val="1"/>
      <w:numFmt w:val="bullet"/>
      <w:lvlText w:val="›"/>
      <w:lvlJc w:val="left"/>
      <w:pPr>
        <w:tabs>
          <w:tab w:val="num" w:pos="3600"/>
        </w:tabs>
        <w:ind w:left="3600" w:hanging="360"/>
      </w:pPr>
      <w:rPr>
        <w:rFonts w:ascii="Arial" w:hAnsi="Arial" w:hint="default"/>
      </w:rPr>
    </w:lvl>
    <w:lvl w:ilvl="5" w:tplc="CC7415F2" w:tentative="1">
      <w:start w:val="1"/>
      <w:numFmt w:val="bullet"/>
      <w:lvlText w:val="›"/>
      <w:lvlJc w:val="left"/>
      <w:pPr>
        <w:tabs>
          <w:tab w:val="num" w:pos="4320"/>
        </w:tabs>
        <w:ind w:left="4320" w:hanging="360"/>
      </w:pPr>
      <w:rPr>
        <w:rFonts w:ascii="Arial" w:hAnsi="Arial" w:hint="default"/>
      </w:rPr>
    </w:lvl>
    <w:lvl w:ilvl="6" w:tplc="477E0E36" w:tentative="1">
      <w:start w:val="1"/>
      <w:numFmt w:val="bullet"/>
      <w:lvlText w:val="›"/>
      <w:lvlJc w:val="left"/>
      <w:pPr>
        <w:tabs>
          <w:tab w:val="num" w:pos="5040"/>
        </w:tabs>
        <w:ind w:left="5040" w:hanging="360"/>
      </w:pPr>
      <w:rPr>
        <w:rFonts w:ascii="Arial" w:hAnsi="Arial" w:hint="default"/>
      </w:rPr>
    </w:lvl>
    <w:lvl w:ilvl="7" w:tplc="8410CC74" w:tentative="1">
      <w:start w:val="1"/>
      <w:numFmt w:val="bullet"/>
      <w:lvlText w:val="›"/>
      <w:lvlJc w:val="left"/>
      <w:pPr>
        <w:tabs>
          <w:tab w:val="num" w:pos="5760"/>
        </w:tabs>
        <w:ind w:left="5760" w:hanging="360"/>
      </w:pPr>
      <w:rPr>
        <w:rFonts w:ascii="Arial" w:hAnsi="Arial" w:hint="default"/>
      </w:rPr>
    </w:lvl>
    <w:lvl w:ilvl="8" w:tplc="148C98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29087D"/>
    <w:multiLevelType w:val="hybridMultilevel"/>
    <w:tmpl w:val="91063C9E"/>
    <w:lvl w:ilvl="0" w:tplc="C5281C76">
      <w:start w:val="1"/>
      <w:numFmt w:val="bullet"/>
      <w:lvlText w:val="›"/>
      <w:lvlJc w:val="left"/>
      <w:pPr>
        <w:tabs>
          <w:tab w:val="num" w:pos="720"/>
        </w:tabs>
        <w:ind w:left="720" w:hanging="360"/>
      </w:pPr>
      <w:rPr>
        <w:rFonts w:ascii="Arial" w:hAnsi="Arial" w:hint="default"/>
      </w:rPr>
    </w:lvl>
    <w:lvl w:ilvl="1" w:tplc="205CAD4E" w:tentative="1">
      <w:start w:val="1"/>
      <w:numFmt w:val="bullet"/>
      <w:lvlText w:val="›"/>
      <w:lvlJc w:val="left"/>
      <w:pPr>
        <w:tabs>
          <w:tab w:val="num" w:pos="1440"/>
        </w:tabs>
        <w:ind w:left="1440" w:hanging="360"/>
      </w:pPr>
      <w:rPr>
        <w:rFonts w:ascii="Arial" w:hAnsi="Arial" w:hint="default"/>
      </w:rPr>
    </w:lvl>
    <w:lvl w:ilvl="2" w:tplc="0008AC70" w:tentative="1">
      <w:start w:val="1"/>
      <w:numFmt w:val="bullet"/>
      <w:lvlText w:val="›"/>
      <w:lvlJc w:val="left"/>
      <w:pPr>
        <w:tabs>
          <w:tab w:val="num" w:pos="2160"/>
        </w:tabs>
        <w:ind w:left="2160" w:hanging="360"/>
      </w:pPr>
      <w:rPr>
        <w:rFonts w:ascii="Arial" w:hAnsi="Arial" w:hint="default"/>
      </w:rPr>
    </w:lvl>
    <w:lvl w:ilvl="3" w:tplc="CC9E3F4A" w:tentative="1">
      <w:start w:val="1"/>
      <w:numFmt w:val="bullet"/>
      <w:lvlText w:val="›"/>
      <w:lvlJc w:val="left"/>
      <w:pPr>
        <w:tabs>
          <w:tab w:val="num" w:pos="2880"/>
        </w:tabs>
        <w:ind w:left="2880" w:hanging="360"/>
      </w:pPr>
      <w:rPr>
        <w:rFonts w:ascii="Arial" w:hAnsi="Arial" w:hint="default"/>
      </w:rPr>
    </w:lvl>
    <w:lvl w:ilvl="4" w:tplc="4F36466C" w:tentative="1">
      <w:start w:val="1"/>
      <w:numFmt w:val="bullet"/>
      <w:lvlText w:val="›"/>
      <w:lvlJc w:val="left"/>
      <w:pPr>
        <w:tabs>
          <w:tab w:val="num" w:pos="3600"/>
        </w:tabs>
        <w:ind w:left="3600" w:hanging="360"/>
      </w:pPr>
      <w:rPr>
        <w:rFonts w:ascii="Arial" w:hAnsi="Arial" w:hint="default"/>
      </w:rPr>
    </w:lvl>
    <w:lvl w:ilvl="5" w:tplc="02A26E14" w:tentative="1">
      <w:start w:val="1"/>
      <w:numFmt w:val="bullet"/>
      <w:lvlText w:val="›"/>
      <w:lvlJc w:val="left"/>
      <w:pPr>
        <w:tabs>
          <w:tab w:val="num" w:pos="4320"/>
        </w:tabs>
        <w:ind w:left="4320" w:hanging="360"/>
      </w:pPr>
      <w:rPr>
        <w:rFonts w:ascii="Arial" w:hAnsi="Arial" w:hint="default"/>
      </w:rPr>
    </w:lvl>
    <w:lvl w:ilvl="6" w:tplc="90CA1500" w:tentative="1">
      <w:start w:val="1"/>
      <w:numFmt w:val="bullet"/>
      <w:lvlText w:val="›"/>
      <w:lvlJc w:val="left"/>
      <w:pPr>
        <w:tabs>
          <w:tab w:val="num" w:pos="5040"/>
        </w:tabs>
        <w:ind w:left="5040" w:hanging="360"/>
      </w:pPr>
      <w:rPr>
        <w:rFonts w:ascii="Arial" w:hAnsi="Arial" w:hint="default"/>
      </w:rPr>
    </w:lvl>
    <w:lvl w:ilvl="7" w:tplc="2466EA12" w:tentative="1">
      <w:start w:val="1"/>
      <w:numFmt w:val="bullet"/>
      <w:lvlText w:val="›"/>
      <w:lvlJc w:val="left"/>
      <w:pPr>
        <w:tabs>
          <w:tab w:val="num" w:pos="5760"/>
        </w:tabs>
        <w:ind w:left="5760" w:hanging="360"/>
      </w:pPr>
      <w:rPr>
        <w:rFonts w:ascii="Arial" w:hAnsi="Arial" w:hint="default"/>
      </w:rPr>
    </w:lvl>
    <w:lvl w:ilvl="8" w:tplc="69FC52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78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C411C1"/>
    <w:multiLevelType w:val="hybridMultilevel"/>
    <w:tmpl w:val="A79C8FEA"/>
    <w:lvl w:ilvl="0" w:tplc="76F05544">
      <w:start w:val="1"/>
      <w:numFmt w:val="bullet"/>
      <w:lvlText w:val="›"/>
      <w:lvlJc w:val="left"/>
      <w:pPr>
        <w:tabs>
          <w:tab w:val="num" w:pos="720"/>
        </w:tabs>
        <w:ind w:left="720" w:hanging="360"/>
      </w:pPr>
      <w:rPr>
        <w:rFonts w:ascii="Arial" w:hAnsi="Arial" w:hint="default"/>
      </w:rPr>
    </w:lvl>
    <w:lvl w:ilvl="1" w:tplc="75C46358">
      <w:start w:val="1"/>
      <w:numFmt w:val="bullet"/>
      <w:lvlText w:val="›"/>
      <w:lvlJc w:val="left"/>
      <w:pPr>
        <w:tabs>
          <w:tab w:val="num" w:pos="1440"/>
        </w:tabs>
        <w:ind w:left="1440" w:hanging="360"/>
      </w:pPr>
      <w:rPr>
        <w:rFonts w:ascii="Arial" w:hAnsi="Arial" w:hint="default"/>
      </w:rPr>
    </w:lvl>
    <w:lvl w:ilvl="2" w:tplc="9E3A8558">
      <w:start w:val="1"/>
      <w:numFmt w:val="bullet"/>
      <w:lvlText w:val="›"/>
      <w:lvlJc w:val="left"/>
      <w:pPr>
        <w:tabs>
          <w:tab w:val="num" w:pos="2160"/>
        </w:tabs>
        <w:ind w:left="2160" w:hanging="360"/>
      </w:pPr>
      <w:rPr>
        <w:rFonts w:ascii="Arial" w:hAnsi="Arial" w:hint="default"/>
      </w:rPr>
    </w:lvl>
    <w:lvl w:ilvl="3" w:tplc="1AAA6262" w:tentative="1">
      <w:start w:val="1"/>
      <w:numFmt w:val="bullet"/>
      <w:lvlText w:val="›"/>
      <w:lvlJc w:val="left"/>
      <w:pPr>
        <w:tabs>
          <w:tab w:val="num" w:pos="2880"/>
        </w:tabs>
        <w:ind w:left="2880" w:hanging="360"/>
      </w:pPr>
      <w:rPr>
        <w:rFonts w:ascii="Arial" w:hAnsi="Arial" w:hint="default"/>
      </w:rPr>
    </w:lvl>
    <w:lvl w:ilvl="4" w:tplc="B3544CEA" w:tentative="1">
      <w:start w:val="1"/>
      <w:numFmt w:val="bullet"/>
      <w:lvlText w:val="›"/>
      <w:lvlJc w:val="left"/>
      <w:pPr>
        <w:tabs>
          <w:tab w:val="num" w:pos="3600"/>
        </w:tabs>
        <w:ind w:left="3600" w:hanging="360"/>
      </w:pPr>
      <w:rPr>
        <w:rFonts w:ascii="Arial" w:hAnsi="Arial" w:hint="default"/>
      </w:rPr>
    </w:lvl>
    <w:lvl w:ilvl="5" w:tplc="1D325A40" w:tentative="1">
      <w:start w:val="1"/>
      <w:numFmt w:val="bullet"/>
      <w:lvlText w:val="›"/>
      <w:lvlJc w:val="left"/>
      <w:pPr>
        <w:tabs>
          <w:tab w:val="num" w:pos="4320"/>
        </w:tabs>
        <w:ind w:left="4320" w:hanging="360"/>
      </w:pPr>
      <w:rPr>
        <w:rFonts w:ascii="Arial" w:hAnsi="Arial" w:hint="default"/>
      </w:rPr>
    </w:lvl>
    <w:lvl w:ilvl="6" w:tplc="DA4C51E8" w:tentative="1">
      <w:start w:val="1"/>
      <w:numFmt w:val="bullet"/>
      <w:lvlText w:val="›"/>
      <w:lvlJc w:val="left"/>
      <w:pPr>
        <w:tabs>
          <w:tab w:val="num" w:pos="5040"/>
        </w:tabs>
        <w:ind w:left="5040" w:hanging="360"/>
      </w:pPr>
      <w:rPr>
        <w:rFonts w:ascii="Arial" w:hAnsi="Arial" w:hint="default"/>
      </w:rPr>
    </w:lvl>
    <w:lvl w:ilvl="7" w:tplc="B698577E" w:tentative="1">
      <w:start w:val="1"/>
      <w:numFmt w:val="bullet"/>
      <w:lvlText w:val="›"/>
      <w:lvlJc w:val="left"/>
      <w:pPr>
        <w:tabs>
          <w:tab w:val="num" w:pos="5760"/>
        </w:tabs>
        <w:ind w:left="5760" w:hanging="360"/>
      </w:pPr>
      <w:rPr>
        <w:rFonts w:ascii="Arial" w:hAnsi="Arial" w:hint="default"/>
      </w:rPr>
    </w:lvl>
    <w:lvl w:ilvl="8" w:tplc="F75AE7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015FBC"/>
    <w:multiLevelType w:val="hybridMultilevel"/>
    <w:tmpl w:val="E4ECC4A8"/>
    <w:lvl w:ilvl="0" w:tplc="F93C1A88">
      <w:start w:val="1"/>
      <w:numFmt w:val="bullet"/>
      <w:lvlText w:val="›"/>
      <w:lvlJc w:val="left"/>
      <w:pPr>
        <w:tabs>
          <w:tab w:val="num" w:pos="720"/>
        </w:tabs>
        <w:ind w:left="720" w:hanging="360"/>
      </w:pPr>
      <w:rPr>
        <w:rFonts w:ascii="Arial" w:hAnsi="Arial" w:hint="default"/>
      </w:rPr>
    </w:lvl>
    <w:lvl w:ilvl="1" w:tplc="1B6A1FE6">
      <w:numFmt w:val="bullet"/>
      <w:lvlText w:val="–"/>
      <w:lvlJc w:val="left"/>
      <w:pPr>
        <w:tabs>
          <w:tab w:val="num" w:pos="1440"/>
        </w:tabs>
        <w:ind w:left="1440" w:hanging="360"/>
      </w:pPr>
      <w:rPr>
        <w:rFonts w:ascii="Ericsson Capital TT" w:hAnsi="Ericsson Capital TT" w:hint="default"/>
      </w:rPr>
    </w:lvl>
    <w:lvl w:ilvl="2" w:tplc="0CAEE388" w:tentative="1">
      <w:start w:val="1"/>
      <w:numFmt w:val="bullet"/>
      <w:lvlText w:val="›"/>
      <w:lvlJc w:val="left"/>
      <w:pPr>
        <w:tabs>
          <w:tab w:val="num" w:pos="2160"/>
        </w:tabs>
        <w:ind w:left="2160" w:hanging="360"/>
      </w:pPr>
      <w:rPr>
        <w:rFonts w:ascii="Arial" w:hAnsi="Arial" w:hint="default"/>
      </w:rPr>
    </w:lvl>
    <w:lvl w:ilvl="3" w:tplc="99F843BE" w:tentative="1">
      <w:start w:val="1"/>
      <w:numFmt w:val="bullet"/>
      <w:lvlText w:val="›"/>
      <w:lvlJc w:val="left"/>
      <w:pPr>
        <w:tabs>
          <w:tab w:val="num" w:pos="2880"/>
        </w:tabs>
        <w:ind w:left="2880" w:hanging="360"/>
      </w:pPr>
      <w:rPr>
        <w:rFonts w:ascii="Arial" w:hAnsi="Arial" w:hint="default"/>
      </w:rPr>
    </w:lvl>
    <w:lvl w:ilvl="4" w:tplc="34724F44" w:tentative="1">
      <w:start w:val="1"/>
      <w:numFmt w:val="bullet"/>
      <w:lvlText w:val="›"/>
      <w:lvlJc w:val="left"/>
      <w:pPr>
        <w:tabs>
          <w:tab w:val="num" w:pos="3600"/>
        </w:tabs>
        <w:ind w:left="3600" w:hanging="360"/>
      </w:pPr>
      <w:rPr>
        <w:rFonts w:ascii="Arial" w:hAnsi="Arial" w:hint="default"/>
      </w:rPr>
    </w:lvl>
    <w:lvl w:ilvl="5" w:tplc="6DFCE136" w:tentative="1">
      <w:start w:val="1"/>
      <w:numFmt w:val="bullet"/>
      <w:lvlText w:val="›"/>
      <w:lvlJc w:val="left"/>
      <w:pPr>
        <w:tabs>
          <w:tab w:val="num" w:pos="4320"/>
        </w:tabs>
        <w:ind w:left="4320" w:hanging="360"/>
      </w:pPr>
      <w:rPr>
        <w:rFonts w:ascii="Arial" w:hAnsi="Arial" w:hint="default"/>
      </w:rPr>
    </w:lvl>
    <w:lvl w:ilvl="6" w:tplc="871229D8" w:tentative="1">
      <w:start w:val="1"/>
      <w:numFmt w:val="bullet"/>
      <w:lvlText w:val="›"/>
      <w:lvlJc w:val="left"/>
      <w:pPr>
        <w:tabs>
          <w:tab w:val="num" w:pos="5040"/>
        </w:tabs>
        <w:ind w:left="5040" w:hanging="360"/>
      </w:pPr>
      <w:rPr>
        <w:rFonts w:ascii="Arial" w:hAnsi="Arial" w:hint="default"/>
      </w:rPr>
    </w:lvl>
    <w:lvl w:ilvl="7" w:tplc="BAE69AC4" w:tentative="1">
      <w:start w:val="1"/>
      <w:numFmt w:val="bullet"/>
      <w:lvlText w:val="›"/>
      <w:lvlJc w:val="left"/>
      <w:pPr>
        <w:tabs>
          <w:tab w:val="num" w:pos="5760"/>
        </w:tabs>
        <w:ind w:left="5760" w:hanging="360"/>
      </w:pPr>
      <w:rPr>
        <w:rFonts w:ascii="Arial" w:hAnsi="Arial" w:hint="default"/>
      </w:rPr>
    </w:lvl>
    <w:lvl w:ilvl="8" w:tplc="F3E2C3C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13"/>
  </w:num>
  <w:num w:numId="4">
    <w:abstractNumId w:val="14"/>
  </w:num>
  <w:num w:numId="5">
    <w:abstractNumId w:val="10"/>
  </w:num>
  <w:num w:numId="6">
    <w:abstractNumId w:val="15"/>
  </w:num>
  <w:num w:numId="7">
    <w:abstractNumId w:val="21"/>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2"/>
  </w:num>
  <w:num w:numId="15">
    <w:abstractNumId w:val="12"/>
  </w:num>
  <w:num w:numId="16">
    <w:abstractNumId w:val="23"/>
  </w:num>
  <w:num w:numId="17">
    <w:abstractNumId w:val="16"/>
  </w:num>
  <w:num w:numId="18">
    <w:abstractNumId w:val="19"/>
  </w:num>
  <w:num w:numId="19">
    <w:abstractNumId w:val="6"/>
  </w:num>
  <w:num w:numId="20">
    <w:abstractNumId w:val="4"/>
  </w:num>
  <w:num w:numId="21">
    <w:abstractNumId w:val="5"/>
  </w:num>
  <w:num w:numId="22">
    <w:abstractNumId w:val="7"/>
  </w:num>
  <w:num w:numId="23">
    <w:abstractNumId w:val="17"/>
  </w:num>
  <w:num w:numId="24">
    <w:abstractNumId w:val="8"/>
  </w:num>
  <w:num w:numId="25">
    <w:abstractNumId w:val="13"/>
  </w:num>
  <w:num w:numId="26">
    <w:abstractNumId w:val="3"/>
  </w:num>
  <w:num w:numId="27">
    <w:abstractNumId w:val="13"/>
    <w:lvlOverride w:ilvl="0">
      <w:startOverride w:val="1"/>
    </w:lvlOverride>
  </w:num>
  <w:num w:numId="28">
    <w:abstractNumId w:val="13"/>
  </w:num>
  <w:num w:numId="29">
    <w:abstractNumId w:val="13"/>
  </w:num>
  <w:num w:numId="30">
    <w:abstractNumId w:val="13"/>
    <w:lvlOverride w:ilvl="0">
      <w:startOverride w:val="1"/>
    </w:lvlOverride>
  </w:num>
  <w:num w:numId="31">
    <w:abstractNumId w:val="18"/>
  </w:num>
  <w:num w:numId="32">
    <w:abstractNumId w:val="18"/>
  </w:num>
  <w:num w:numId="33">
    <w:abstractNumId w:val="18"/>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516"/>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FA9"/>
    <w:rsid w:val="000866F2"/>
    <w:rsid w:val="0009009F"/>
    <w:rsid w:val="00091557"/>
    <w:rsid w:val="000924C1"/>
    <w:rsid w:val="000924F0"/>
    <w:rsid w:val="00093474"/>
    <w:rsid w:val="00094A14"/>
    <w:rsid w:val="0009510F"/>
    <w:rsid w:val="000A1B7B"/>
    <w:rsid w:val="000A546E"/>
    <w:rsid w:val="000A56F2"/>
    <w:rsid w:val="000B2719"/>
    <w:rsid w:val="000B3A8F"/>
    <w:rsid w:val="000B4AB9"/>
    <w:rsid w:val="000B58C3"/>
    <w:rsid w:val="000B61E9"/>
    <w:rsid w:val="000C165A"/>
    <w:rsid w:val="000C2E19"/>
    <w:rsid w:val="000D0D07"/>
    <w:rsid w:val="000D3BCE"/>
    <w:rsid w:val="000D4797"/>
    <w:rsid w:val="000E0527"/>
    <w:rsid w:val="000E1E92"/>
    <w:rsid w:val="000E4B1F"/>
    <w:rsid w:val="000F06D6"/>
    <w:rsid w:val="000F0EB1"/>
    <w:rsid w:val="000F1106"/>
    <w:rsid w:val="000F3BE9"/>
    <w:rsid w:val="000F3F6C"/>
    <w:rsid w:val="000F6DF3"/>
    <w:rsid w:val="001005FF"/>
    <w:rsid w:val="0010175C"/>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154"/>
    <w:rsid w:val="001461E5"/>
    <w:rsid w:val="00146C2E"/>
    <w:rsid w:val="00151E23"/>
    <w:rsid w:val="001526E0"/>
    <w:rsid w:val="001551B5"/>
    <w:rsid w:val="001643A8"/>
    <w:rsid w:val="001659C1"/>
    <w:rsid w:val="00173A8E"/>
    <w:rsid w:val="00177795"/>
    <w:rsid w:val="0018143F"/>
    <w:rsid w:val="00181EB6"/>
    <w:rsid w:val="00182BF9"/>
    <w:rsid w:val="00187D43"/>
    <w:rsid w:val="00190AC1"/>
    <w:rsid w:val="0019112E"/>
    <w:rsid w:val="0019341A"/>
    <w:rsid w:val="00197DF9"/>
    <w:rsid w:val="001A0206"/>
    <w:rsid w:val="001A1987"/>
    <w:rsid w:val="001A2564"/>
    <w:rsid w:val="001A6173"/>
    <w:rsid w:val="001A6CBA"/>
    <w:rsid w:val="001B0D97"/>
    <w:rsid w:val="001B447B"/>
    <w:rsid w:val="001B5A5D"/>
    <w:rsid w:val="001C1CE5"/>
    <w:rsid w:val="001C3D2A"/>
    <w:rsid w:val="001C6495"/>
    <w:rsid w:val="001D51BA"/>
    <w:rsid w:val="001D6342"/>
    <w:rsid w:val="001D6D53"/>
    <w:rsid w:val="001E1AE2"/>
    <w:rsid w:val="001E58E2"/>
    <w:rsid w:val="001E7AED"/>
    <w:rsid w:val="001F074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DF2"/>
    <w:rsid w:val="002252C3"/>
    <w:rsid w:val="00225C54"/>
    <w:rsid w:val="00230765"/>
    <w:rsid w:val="002319E4"/>
    <w:rsid w:val="00235632"/>
    <w:rsid w:val="00235872"/>
    <w:rsid w:val="00241559"/>
    <w:rsid w:val="00242EF5"/>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D0D"/>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576"/>
    <w:rsid w:val="00331751"/>
    <w:rsid w:val="00334579"/>
    <w:rsid w:val="00335858"/>
    <w:rsid w:val="00336BDA"/>
    <w:rsid w:val="00342BD7"/>
    <w:rsid w:val="00343A07"/>
    <w:rsid w:val="00345181"/>
    <w:rsid w:val="00346DB5"/>
    <w:rsid w:val="003477B1"/>
    <w:rsid w:val="0035482C"/>
    <w:rsid w:val="00357380"/>
    <w:rsid w:val="00357E2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CE8"/>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66A8C"/>
    <w:rsid w:val="00470C31"/>
    <w:rsid w:val="004734D0"/>
    <w:rsid w:val="0047556B"/>
    <w:rsid w:val="00477768"/>
    <w:rsid w:val="00492BC5"/>
    <w:rsid w:val="004964F1"/>
    <w:rsid w:val="004A16BC"/>
    <w:rsid w:val="004A2B94"/>
    <w:rsid w:val="004A7E2D"/>
    <w:rsid w:val="004B7C0C"/>
    <w:rsid w:val="004B7C52"/>
    <w:rsid w:val="004C1075"/>
    <w:rsid w:val="004C223E"/>
    <w:rsid w:val="004C3898"/>
    <w:rsid w:val="004D36B1"/>
    <w:rsid w:val="004D7EBD"/>
    <w:rsid w:val="004E2680"/>
    <w:rsid w:val="004E28F9"/>
    <w:rsid w:val="004E462E"/>
    <w:rsid w:val="004E56DC"/>
    <w:rsid w:val="004E76F4"/>
    <w:rsid w:val="004F0B4E"/>
    <w:rsid w:val="004F0B6C"/>
    <w:rsid w:val="004F2078"/>
    <w:rsid w:val="004F4DA3"/>
    <w:rsid w:val="004F7FF9"/>
    <w:rsid w:val="00504F9E"/>
    <w:rsid w:val="00506557"/>
    <w:rsid w:val="0050677A"/>
    <w:rsid w:val="005108D8"/>
    <w:rsid w:val="005116F9"/>
    <w:rsid w:val="005153A7"/>
    <w:rsid w:val="00516FF9"/>
    <w:rsid w:val="005219CF"/>
    <w:rsid w:val="00531534"/>
    <w:rsid w:val="005338D0"/>
    <w:rsid w:val="00534B59"/>
    <w:rsid w:val="0053589C"/>
    <w:rsid w:val="00536759"/>
    <w:rsid w:val="00537C62"/>
    <w:rsid w:val="0054657E"/>
    <w:rsid w:val="00546970"/>
    <w:rsid w:val="00553385"/>
    <w:rsid w:val="00554E19"/>
    <w:rsid w:val="0056121F"/>
    <w:rsid w:val="005621BB"/>
    <w:rsid w:val="00572505"/>
    <w:rsid w:val="0057739B"/>
    <w:rsid w:val="00580202"/>
    <w:rsid w:val="00582809"/>
    <w:rsid w:val="0058798C"/>
    <w:rsid w:val="005900FA"/>
    <w:rsid w:val="005935A4"/>
    <w:rsid w:val="005942AD"/>
    <w:rsid w:val="005948C2"/>
    <w:rsid w:val="00595DCA"/>
    <w:rsid w:val="0059779B"/>
    <w:rsid w:val="005A209A"/>
    <w:rsid w:val="005A662D"/>
    <w:rsid w:val="005B35D7"/>
    <w:rsid w:val="005B392A"/>
    <w:rsid w:val="005B3AA3"/>
    <w:rsid w:val="005B6F83"/>
    <w:rsid w:val="005C74FB"/>
    <w:rsid w:val="005D1602"/>
    <w:rsid w:val="005E385F"/>
    <w:rsid w:val="005E5B81"/>
    <w:rsid w:val="005E7862"/>
    <w:rsid w:val="005F2CB1"/>
    <w:rsid w:val="005F3025"/>
    <w:rsid w:val="005F4D03"/>
    <w:rsid w:val="005F618C"/>
    <w:rsid w:val="005F70BD"/>
    <w:rsid w:val="006014FB"/>
    <w:rsid w:val="0060283C"/>
    <w:rsid w:val="00604F14"/>
    <w:rsid w:val="00605F62"/>
    <w:rsid w:val="00611B83"/>
    <w:rsid w:val="00613257"/>
    <w:rsid w:val="00620A71"/>
    <w:rsid w:val="00620D80"/>
    <w:rsid w:val="006234A6"/>
    <w:rsid w:val="00624D23"/>
    <w:rsid w:val="00630001"/>
    <w:rsid w:val="006311B3"/>
    <w:rsid w:val="0063284C"/>
    <w:rsid w:val="00632F13"/>
    <w:rsid w:val="00636398"/>
    <w:rsid w:val="006368D3"/>
    <w:rsid w:val="006377EC"/>
    <w:rsid w:val="0064151F"/>
    <w:rsid w:val="00641533"/>
    <w:rsid w:val="0064208D"/>
    <w:rsid w:val="00643475"/>
    <w:rsid w:val="0064396A"/>
    <w:rsid w:val="0064624E"/>
    <w:rsid w:val="00650AB9"/>
    <w:rsid w:val="0065200B"/>
    <w:rsid w:val="00655733"/>
    <w:rsid w:val="00655ACD"/>
    <w:rsid w:val="00656A92"/>
    <w:rsid w:val="00656DDE"/>
    <w:rsid w:val="0066011D"/>
    <w:rsid w:val="006607C0"/>
    <w:rsid w:val="006613A6"/>
    <w:rsid w:val="006627A2"/>
    <w:rsid w:val="006634E6"/>
    <w:rsid w:val="006655EE"/>
    <w:rsid w:val="00667EE7"/>
    <w:rsid w:val="00670922"/>
    <w:rsid w:val="00670BE1"/>
    <w:rsid w:val="006711DD"/>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AE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5504"/>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0902"/>
    <w:rsid w:val="00750D72"/>
    <w:rsid w:val="00751228"/>
    <w:rsid w:val="007571E1"/>
    <w:rsid w:val="007604B2"/>
    <w:rsid w:val="00765281"/>
    <w:rsid w:val="00766BAD"/>
    <w:rsid w:val="007730BD"/>
    <w:rsid w:val="007755F2"/>
    <w:rsid w:val="00776971"/>
    <w:rsid w:val="0078177E"/>
    <w:rsid w:val="0078304C"/>
    <w:rsid w:val="00783673"/>
    <w:rsid w:val="00785490"/>
    <w:rsid w:val="00791BB6"/>
    <w:rsid w:val="007925EA"/>
    <w:rsid w:val="00793CD8"/>
    <w:rsid w:val="00795C92"/>
    <w:rsid w:val="00796231"/>
    <w:rsid w:val="007A1CB3"/>
    <w:rsid w:val="007A306F"/>
    <w:rsid w:val="007A43A6"/>
    <w:rsid w:val="007A58A6"/>
    <w:rsid w:val="007B3D2D"/>
    <w:rsid w:val="007B50AE"/>
    <w:rsid w:val="007B51DF"/>
    <w:rsid w:val="007C05DD"/>
    <w:rsid w:val="007C3186"/>
    <w:rsid w:val="007C3D18"/>
    <w:rsid w:val="007C60BF"/>
    <w:rsid w:val="007C6A07"/>
    <w:rsid w:val="007C75A1"/>
    <w:rsid w:val="007C77A5"/>
    <w:rsid w:val="007D04E5"/>
    <w:rsid w:val="007D080B"/>
    <w:rsid w:val="007D5901"/>
    <w:rsid w:val="007D7526"/>
    <w:rsid w:val="007E4610"/>
    <w:rsid w:val="007E4715"/>
    <w:rsid w:val="007E505B"/>
    <w:rsid w:val="007E6645"/>
    <w:rsid w:val="007E7091"/>
    <w:rsid w:val="008039C6"/>
    <w:rsid w:val="00803FAE"/>
    <w:rsid w:val="00805B67"/>
    <w:rsid w:val="0080605F"/>
    <w:rsid w:val="00807786"/>
    <w:rsid w:val="008105BE"/>
    <w:rsid w:val="00811FCB"/>
    <w:rsid w:val="008158D6"/>
    <w:rsid w:val="00817196"/>
    <w:rsid w:val="00817EDE"/>
    <w:rsid w:val="008235DB"/>
    <w:rsid w:val="00824AB4"/>
    <w:rsid w:val="00825C42"/>
    <w:rsid w:val="00825D25"/>
    <w:rsid w:val="00827D6F"/>
    <w:rsid w:val="0083537A"/>
    <w:rsid w:val="0083622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5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11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752"/>
    <w:rsid w:val="00A048A8"/>
    <w:rsid w:val="00A04F49"/>
    <w:rsid w:val="00A13E54"/>
    <w:rsid w:val="00A17F63"/>
    <w:rsid w:val="00A20062"/>
    <w:rsid w:val="00A2193B"/>
    <w:rsid w:val="00A219B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22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86"/>
    <w:rsid w:val="00AD3F94"/>
    <w:rsid w:val="00AD4A5A"/>
    <w:rsid w:val="00AE27AC"/>
    <w:rsid w:val="00AE40E0"/>
    <w:rsid w:val="00AE4DBA"/>
    <w:rsid w:val="00AE4F07"/>
    <w:rsid w:val="00AE55DB"/>
    <w:rsid w:val="00AF1C5D"/>
    <w:rsid w:val="00AF2CB4"/>
    <w:rsid w:val="00AF42D7"/>
    <w:rsid w:val="00AF7335"/>
    <w:rsid w:val="00B006FE"/>
    <w:rsid w:val="00B007CB"/>
    <w:rsid w:val="00B01A74"/>
    <w:rsid w:val="00B02AA9"/>
    <w:rsid w:val="00B02FA3"/>
    <w:rsid w:val="00B05084"/>
    <w:rsid w:val="00B157F9"/>
    <w:rsid w:val="00B167F1"/>
    <w:rsid w:val="00B20256"/>
    <w:rsid w:val="00B20D09"/>
    <w:rsid w:val="00B2763F"/>
    <w:rsid w:val="00B27AAC"/>
    <w:rsid w:val="00B30929"/>
    <w:rsid w:val="00B32FD9"/>
    <w:rsid w:val="00B372AA"/>
    <w:rsid w:val="00B40445"/>
    <w:rsid w:val="00B41888"/>
    <w:rsid w:val="00B42BDB"/>
    <w:rsid w:val="00B45A52"/>
    <w:rsid w:val="00B46175"/>
    <w:rsid w:val="00B522D6"/>
    <w:rsid w:val="00B62AAA"/>
    <w:rsid w:val="00B664C7"/>
    <w:rsid w:val="00B739F6"/>
    <w:rsid w:val="00B81A6C"/>
    <w:rsid w:val="00B85DE5"/>
    <w:rsid w:val="00B90F73"/>
    <w:rsid w:val="00B92596"/>
    <w:rsid w:val="00B93B59"/>
    <w:rsid w:val="00B9406A"/>
    <w:rsid w:val="00BA2280"/>
    <w:rsid w:val="00BA2A08"/>
    <w:rsid w:val="00BA56D2"/>
    <w:rsid w:val="00BA76E0"/>
    <w:rsid w:val="00BB2A25"/>
    <w:rsid w:val="00BB51E9"/>
    <w:rsid w:val="00BC015A"/>
    <w:rsid w:val="00BC0FDC"/>
    <w:rsid w:val="00BC3053"/>
    <w:rsid w:val="00BC4D2E"/>
    <w:rsid w:val="00BD48AC"/>
    <w:rsid w:val="00BD5F1A"/>
    <w:rsid w:val="00BE1234"/>
    <w:rsid w:val="00BE2FA6"/>
    <w:rsid w:val="00BE333F"/>
    <w:rsid w:val="00BE40AE"/>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0004"/>
    <w:rsid w:val="00C52224"/>
    <w:rsid w:val="00C54995"/>
    <w:rsid w:val="00C54D41"/>
    <w:rsid w:val="00C60783"/>
    <w:rsid w:val="00C64672"/>
    <w:rsid w:val="00C70697"/>
    <w:rsid w:val="00C70ACB"/>
    <w:rsid w:val="00C72EF4"/>
    <w:rsid w:val="00C73AB8"/>
    <w:rsid w:val="00C75D2F"/>
    <w:rsid w:val="00C767BE"/>
    <w:rsid w:val="00C76963"/>
    <w:rsid w:val="00C76E3C"/>
    <w:rsid w:val="00C80010"/>
    <w:rsid w:val="00C81568"/>
    <w:rsid w:val="00C86F12"/>
    <w:rsid w:val="00C9027A"/>
    <w:rsid w:val="00C9068E"/>
    <w:rsid w:val="00C90F20"/>
    <w:rsid w:val="00C93C4B"/>
    <w:rsid w:val="00C944AB"/>
    <w:rsid w:val="00C95B40"/>
    <w:rsid w:val="00CA1ED8"/>
    <w:rsid w:val="00CA4418"/>
    <w:rsid w:val="00CB1F63"/>
    <w:rsid w:val="00CB5D0B"/>
    <w:rsid w:val="00CB7170"/>
    <w:rsid w:val="00CC040E"/>
    <w:rsid w:val="00CC111F"/>
    <w:rsid w:val="00CC2011"/>
    <w:rsid w:val="00CC2876"/>
    <w:rsid w:val="00CC3EA0"/>
    <w:rsid w:val="00CC7B45"/>
    <w:rsid w:val="00CD1188"/>
    <w:rsid w:val="00CD2ED1"/>
    <w:rsid w:val="00CD337B"/>
    <w:rsid w:val="00CE0424"/>
    <w:rsid w:val="00CE7561"/>
    <w:rsid w:val="00CF0C35"/>
    <w:rsid w:val="00CF1354"/>
    <w:rsid w:val="00CF3B1F"/>
    <w:rsid w:val="00CF3BF6"/>
    <w:rsid w:val="00CF625B"/>
    <w:rsid w:val="00CF687E"/>
    <w:rsid w:val="00D0349B"/>
    <w:rsid w:val="00D04434"/>
    <w:rsid w:val="00D10249"/>
    <w:rsid w:val="00D115C3"/>
    <w:rsid w:val="00D11600"/>
    <w:rsid w:val="00D11897"/>
    <w:rsid w:val="00D13135"/>
    <w:rsid w:val="00D13E4E"/>
    <w:rsid w:val="00D22C50"/>
    <w:rsid w:val="00D239A7"/>
    <w:rsid w:val="00D23F47"/>
    <w:rsid w:val="00D3005B"/>
    <w:rsid w:val="00D33536"/>
    <w:rsid w:val="00D36E71"/>
    <w:rsid w:val="00D37D87"/>
    <w:rsid w:val="00D40B33"/>
    <w:rsid w:val="00D4318F"/>
    <w:rsid w:val="00D438BF"/>
    <w:rsid w:val="00D440F8"/>
    <w:rsid w:val="00D4675D"/>
    <w:rsid w:val="00D546FF"/>
    <w:rsid w:val="00D55AD5"/>
    <w:rsid w:val="00D576CA"/>
    <w:rsid w:val="00D60E13"/>
    <w:rsid w:val="00D61AF5"/>
    <w:rsid w:val="00D62CD5"/>
    <w:rsid w:val="00D6435F"/>
    <w:rsid w:val="00D652B5"/>
    <w:rsid w:val="00D66155"/>
    <w:rsid w:val="00D67E39"/>
    <w:rsid w:val="00D708B0"/>
    <w:rsid w:val="00D77B1D"/>
    <w:rsid w:val="00D8021F"/>
    <w:rsid w:val="00D80383"/>
    <w:rsid w:val="00D823C6"/>
    <w:rsid w:val="00D86CA3"/>
    <w:rsid w:val="00D871CE"/>
    <w:rsid w:val="00D9196D"/>
    <w:rsid w:val="00D92982"/>
    <w:rsid w:val="00D966F7"/>
    <w:rsid w:val="00DA305E"/>
    <w:rsid w:val="00DA5007"/>
    <w:rsid w:val="00DA5417"/>
    <w:rsid w:val="00DA56E8"/>
    <w:rsid w:val="00DA6D78"/>
    <w:rsid w:val="00DB0A9F"/>
    <w:rsid w:val="00DB377D"/>
    <w:rsid w:val="00DC2D36"/>
    <w:rsid w:val="00DC53EF"/>
    <w:rsid w:val="00DE5608"/>
    <w:rsid w:val="00DE58D0"/>
    <w:rsid w:val="00DE654F"/>
    <w:rsid w:val="00DF0B6E"/>
    <w:rsid w:val="00DF15E0"/>
    <w:rsid w:val="00DF37A0"/>
    <w:rsid w:val="00E017C1"/>
    <w:rsid w:val="00E110E7"/>
    <w:rsid w:val="00E11B20"/>
    <w:rsid w:val="00E17FA2"/>
    <w:rsid w:val="00E22330"/>
    <w:rsid w:val="00E26F73"/>
    <w:rsid w:val="00E30B5A"/>
    <w:rsid w:val="00E3123D"/>
    <w:rsid w:val="00E31461"/>
    <w:rsid w:val="00E31D43"/>
    <w:rsid w:val="00E32608"/>
    <w:rsid w:val="00E34188"/>
    <w:rsid w:val="00E345CD"/>
    <w:rsid w:val="00E34B6E"/>
    <w:rsid w:val="00E35559"/>
    <w:rsid w:val="00E3723A"/>
    <w:rsid w:val="00E37860"/>
    <w:rsid w:val="00E42C9E"/>
    <w:rsid w:val="00E446F1"/>
    <w:rsid w:val="00E46886"/>
    <w:rsid w:val="00E47AEF"/>
    <w:rsid w:val="00E51896"/>
    <w:rsid w:val="00E53B75"/>
    <w:rsid w:val="00E54E3B"/>
    <w:rsid w:val="00E57565"/>
    <w:rsid w:val="00E63838"/>
    <w:rsid w:val="00E63F9C"/>
    <w:rsid w:val="00E64434"/>
    <w:rsid w:val="00E668D9"/>
    <w:rsid w:val="00E67C51"/>
    <w:rsid w:val="00E72EFC"/>
    <w:rsid w:val="00E758EC"/>
    <w:rsid w:val="00E8234C"/>
    <w:rsid w:val="00E83AA9"/>
    <w:rsid w:val="00E85928"/>
    <w:rsid w:val="00E87822"/>
    <w:rsid w:val="00E90395"/>
    <w:rsid w:val="00E90E49"/>
    <w:rsid w:val="00E917F9"/>
    <w:rsid w:val="00E9291C"/>
    <w:rsid w:val="00E93FFE"/>
    <w:rsid w:val="00E940A9"/>
    <w:rsid w:val="00E94F8A"/>
    <w:rsid w:val="00EA6261"/>
    <w:rsid w:val="00EA7A41"/>
    <w:rsid w:val="00EB077B"/>
    <w:rsid w:val="00EB4EA2"/>
    <w:rsid w:val="00EC27C6"/>
    <w:rsid w:val="00EC4207"/>
    <w:rsid w:val="00EC5653"/>
    <w:rsid w:val="00EC60B5"/>
    <w:rsid w:val="00EC71CE"/>
    <w:rsid w:val="00ED1006"/>
    <w:rsid w:val="00EE6055"/>
    <w:rsid w:val="00EF18FE"/>
    <w:rsid w:val="00EF5787"/>
    <w:rsid w:val="00EF60D0"/>
    <w:rsid w:val="00F0528D"/>
    <w:rsid w:val="00F06C67"/>
    <w:rsid w:val="00F06DFD"/>
    <w:rsid w:val="00F071D1"/>
    <w:rsid w:val="00F07533"/>
    <w:rsid w:val="00F10629"/>
    <w:rsid w:val="00F135DC"/>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37F"/>
    <w:rsid w:val="00F96985"/>
    <w:rsid w:val="00F96C7A"/>
    <w:rsid w:val="00F97838"/>
    <w:rsid w:val="00FA2BB3"/>
    <w:rsid w:val="00FB4C80"/>
    <w:rsid w:val="00FB6A6A"/>
    <w:rsid w:val="00FC4AD0"/>
    <w:rsid w:val="00FC7429"/>
    <w:rsid w:val="00FD07F6"/>
    <w:rsid w:val="00FD1EC8"/>
    <w:rsid w:val="00FD3FB3"/>
    <w:rsid w:val="00FD47ED"/>
    <w:rsid w:val="00FD74DB"/>
    <w:rsid w:val="00FD7660"/>
    <w:rsid w:val="00FE0655"/>
    <w:rsid w:val="00FE13D7"/>
    <w:rsid w:val="00FE2365"/>
    <w:rsid w:val="00FE4C7B"/>
    <w:rsid w:val="00FE71D3"/>
    <w:rsid w:val="00FE7336"/>
    <w:rsid w:val="00FE787C"/>
    <w:rsid w:val="00FE78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9148B9B"/>
  <w15:docId w15:val="{A55879B5-3AAA-41D7-970C-5AC4D581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E26F73"/>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242EF5"/>
    <w:pPr>
      <w:overflowPunct/>
      <w:autoSpaceDE/>
      <w:autoSpaceDN/>
      <w:adjustRightInd/>
      <w:spacing w:after="0"/>
      <w:ind w:left="720"/>
      <w:contextualSpacing/>
      <w:jc w:val="left"/>
      <w:textAlignment w:val="auto"/>
    </w:pPr>
    <w:rPr>
      <w:rFonts w:ascii="Times New Roman" w:hAnsi="Times New Roman"/>
      <w:sz w:val="24"/>
      <w:szCs w:val="24"/>
      <w:lang w:val="en-US"/>
    </w:rPr>
  </w:style>
  <w:style w:type="table" w:styleId="TableGrid">
    <w:name w:val="Table Grid"/>
    <w:basedOn w:val="TableNormal"/>
    <w:rsid w:val="0024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42E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2EF5"/>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1A74"/>
    <w:rPr>
      <w:rFonts w:ascii="Arial" w:hAnsi="Arial" w:cs="Arial"/>
      <w:b/>
      <w:bCs/>
      <w:noProof/>
      <w:sz w:val="18"/>
      <w:szCs w:val="18"/>
    </w:rPr>
  </w:style>
  <w:style w:type="paragraph" w:styleId="Revision">
    <w:name w:val="Revision"/>
    <w:hidden/>
    <w:uiPriority w:val="99"/>
    <w:semiHidden/>
    <w:rsid w:val="00C73A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787">
      <w:bodyDiv w:val="1"/>
      <w:marLeft w:val="0"/>
      <w:marRight w:val="0"/>
      <w:marTop w:val="0"/>
      <w:marBottom w:val="0"/>
      <w:divBdr>
        <w:top w:val="none" w:sz="0" w:space="0" w:color="auto"/>
        <w:left w:val="none" w:sz="0" w:space="0" w:color="auto"/>
        <w:bottom w:val="none" w:sz="0" w:space="0" w:color="auto"/>
        <w:right w:val="none" w:sz="0" w:space="0" w:color="auto"/>
      </w:divBdr>
      <w:divsChild>
        <w:div w:id="1032801002">
          <w:marLeft w:val="835"/>
          <w:marRight w:val="0"/>
          <w:marTop w:val="67"/>
          <w:marBottom w:val="0"/>
          <w:divBdr>
            <w:top w:val="none" w:sz="0" w:space="0" w:color="auto"/>
            <w:left w:val="none" w:sz="0" w:space="0" w:color="auto"/>
            <w:bottom w:val="none" w:sz="0" w:space="0" w:color="auto"/>
            <w:right w:val="none" w:sz="0" w:space="0" w:color="auto"/>
          </w:divBdr>
        </w:div>
        <w:div w:id="1051539254">
          <w:marLeft w:val="835"/>
          <w:marRight w:val="0"/>
          <w:marTop w:val="67"/>
          <w:marBottom w:val="0"/>
          <w:divBdr>
            <w:top w:val="none" w:sz="0" w:space="0" w:color="auto"/>
            <w:left w:val="none" w:sz="0" w:space="0" w:color="auto"/>
            <w:bottom w:val="none" w:sz="0" w:space="0" w:color="auto"/>
            <w:right w:val="none" w:sz="0" w:space="0" w:color="auto"/>
          </w:divBdr>
        </w:div>
        <w:div w:id="1097672093">
          <w:marLeft w:val="835"/>
          <w:marRight w:val="0"/>
          <w:marTop w:val="67"/>
          <w:marBottom w:val="0"/>
          <w:divBdr>
            <w:top w:val="none" w:sz="0" w:space="0" w:color="auto"/>
            <w:left w:val="none" w:sz="0" w:space="0" w:color="auto"/>
            <w:bottom w:val="none" w:sz="0" w:space="0" w:color="auto"/>
            <w:right w:val="none" w:sz="0" w:space="0" w:color="auto"/>
          </w:divBdr>
        </w:div>
        <w:div w:id="1404525410">
          <w:marLeft w:val="274"/>
          <w:marRight w:val="0"/>
          <w:marTop w:val="77"/>
          <w:marBottom w:val="0"/>
          <w:divBdr>
            <w:top w:val="none" w:sz="0" w:space="0" w:color="auto"/>
            <w:left w:val="none" w:sz="0" w:space="0" w:color="auto"/>
            <w:bottom w:val="none" w:sz="0" w:space="0" w:color="auto"/>
            <w:right w:val="none" w:sz="0" w:space="0" w:color="auto"/>
          </w:divBdr>
        </w:div>
      </w:divsChild>
    </w:div>
    <w:div w:id="194781037">
      <w:bodyDiv w:val="1"/>
      <w:marLeft w:val="0"/>
      <w:marRight w:val="0"/>
      <w:marTop w:val="0"/>
      <w:marBottom w:val="0"/>
      <w:divBdr>
        <w:top w:val="none" w:sz="0" w:space="0" w:color="auto"/>
        <w:left w:val="none" w:sz="0" w:space="0" w:color="auto"/>
        <w:bottom w:val="none" w:sz="0" w:space="0" w:color="auto"/>
        <w:right w:val="none" w:sz="0" w:space="0" w:color="auto"/>
      </w:divBdr>
      <w:divsChild>
        <w:div w:id="246814024">
          <w:marLeft w:val="274"/>
          <w:marRight w:val="0"/>
          <w:marTop w:val="115"/>
          <w:marBottom w:val="0"/>
          <w:divBdr>
            <w:top w:val="none" w:sz="0" w:space="0" w:color="auto"/>
            <w:left w:val="none" w:sz="0" w:space="0" w:color="auto"/>
            <w:bottom w:val="none" w:sz="0" w:space="0" w:color="auto"/>
            <w:right w:val="none" w:sz="0" w:space="0" w:color="auto"/>
          </w:divBdr>
        </w:div>
        <w:div w:id="834686839">
          <w:marLeft w:val="274"/>
          <w:marRight w:val="0"/>
          <w:marTop w:val="115"/>
          <w:marBottom w:val="0"/>
          <w:divBdr>
            <w:top w:val="none" w:sz="0" w:space="0" w:color="auto"/>
            <w:left w:val="none" w:sz="0" w:space="0" w:color="auto"/>
            <w:bottom w:val="none" w:sz="0" w:space="0" w:color="auto"/>
            <w:right w:val="none" w:sz="0" w:space="0" w:color="auto"/>
          </w:divBdr>
        </w:div>
        <w:div w:id="1246836730">
          <w:marLeft w:val="274"/>
          <w:marRight w:val="0"/>
          <w:marTop w:val="115"/>
          <w:marBottom w:val="0"/>
          <w:divBdr>
            <w:top w:val="none" w:sz="0" w:space="0" w:color="auto"/>
            <w:left w:val="none" w:sz="0" w:space="0" w:color="auto"/>
            <w:bottom w:val="none" w:sz="0" w:space="0" w:color="auto"/>
            <w:right w:val="none" w:sz="0" w:space="0" w:color="auto"/>
          </w:divBdr>
        </w:div>
        <w:div w:id="2006860756">
          <w:marLeft w:val="274"/>
          <w:marRight w:val="0"/>
          <w:marTop w:val="115"/>
          <w:marBottom w:val="0"/>
          <w:divBdr>
            <w:top w:val="none" w:sz="0" w:space="0" w:color="auto"/>
            <w:left w:val="none" w:sz="0" w:space="0" w:color="auto"/>
            <w:bottom w:val="none" w:sz="0" w:space="0" w:color="auto"/>
            <w:right w:val="none" w:sz="0" w:space="0" w:color="auto"/>
          </w:divBdr>
        </w:div>
      </w:divsChild>
    </w:div>
    <w:div w:id="430247137">
      <w:bodyDiv w:val="1"/>
      <w:marLeft w:val="0"/>
      <w:marRight w:val="0"/>
      <w:marTop w:val="0"/>
      <w:marBottom w:val="0"/>
      <w:divBdr>
        <w:top w:val="none" w:sz="0" w:space="0" w:color="auto"/>
        <w:left w:val="none" w:sz="0" w:space="0" w:color="auto"/>
        <w:bottom w:val="none" w:sz="0" w:space="0" w:color="auto"/>
        <w:right w:val="none" w:sz="0" w:space="0" w:color="auto"/>
      </w:divBdr>
      <w:divsChild>
        <w:div w:id="461652405">
          <w:marLeft w:val="274"/>
          <w:marRight w:val="0"/>
          <w:marTop w:val="96"/>
          <w:marBottom w:val="0"/>
          <w:divBdr>
            <w:top w:val="none" w:sz="0" w:space="0" w:color="auto"/>
            <w:left w:val="none" w:sz="0" w:space="0" w:color="auto"/>
            <w:bottom w:val="none" w:sz="0" w:space="0" w:color="auto"/>
            <w:right w:val="none" w:sz="0" w:space="0" w:color="auto"/>
          </w:divBdr>
        </w:div>
        <w:div w:id="697507932">
          <w:marLeft w:val="835"/>
          <w:marRight w:val="0"/>
          <w:marTop w:val="77"/>
          <w:marBottom w:val="0"/>
          <w:divBdr>
            <w:top w:val="none" w:sz="0" w:space="0" w:color="auto"/>
            <w:left w:val="none" w:sz="0" w:space="0" w:color="auto"/>
            <w:bottom w:val="none" w:sz="0" w:space="0" w:color="auto"/>
            <w:right w:val="none" w:sz="0" w:space="0" w:color="auto"/>
          </w:divBdr>
        </w:div>
        <w:div w:id="995185307">
          <w:marLeft w:val="835"/>
          <w:marRight w:val="0"/>
          <w:marTop w:val="77"/>
          <w:marBottom w:val="0"/>
          <w:divBdr>
            <w:top w:val="none" w:sz="0" w:space="0" w:color="auto"/>
            <w:left w:val="none" w:sz="0" w:space="0" w:color="auto"/>
            <w:bottom w:val="none" w:sz="0" w:space="0" w:color="auto"/>
            <w:right w:val="none" w:sz="0" w:space="0" w:color="auto"/>
          </w:divBdr>
        </w:div>
        <w:div w:id="1672903439">
          <w:marLeft w:val="835"/>
          <w:marRight w:val="0"/>
          <w:marTop w:val="77"/>
          <w:marBottom w:val="0"/>
          <w:divBdr>
            <w:top w:val="none" w:sz="0" w:space="0" w:color="auto"/>
            <w:left w:val="none" w:sz="0" w:space="0" w:color="auto"/>
            <w:bottom w:val="none" w:sz="0" w:space="0" w:color="auto"/>
            <w:right w:val="none" w:sz="0" w:space="0" w:color="auto"/>
          </w:divBdr>
        </w:div>
      </w:divsChild>
    </w:div>
    <w:div w:id="790245124">
      <w:bodyDiv w:val="1"/>
      <w:marLeft w:val="0"/>
      <w:marRight w:val="0"/>
      <w:marTop w:val="0"/>
      <w:marBottom w:val="0"/>
      <w:divBdr>
        <w:top w:val="none" w:sz="0" w:space="0" w:color="auto"/>
        <w:left w:val="none" w:sz="0" w:space="0" w:color="auto"/>
        <w:bottom w:val="none" w:sz="0" w:space="0" w:color="auto"/>
        <w:right w:val="none" w:sz="0" w:space="0" w:color="auto"/>
      </w:divBdr>
      <w:divsChild>
        <w:div w:id="286938434">
          <w:marLeft w:val="835"/>
          <w:marRight w:val="0"/>
          <w:marTop w:val="67"/>
          <w:marBottom w:val="0"/>
          <w:divBdr>
            <w:top w:val="none" w:sz="0" w:space="0" w:color="auto"/>
            <w:left w:val="none" w:sz="0" w:space="0" w:color="auto"/>
            <w:bottom w:val="none" w:sz="0" w:space="0" w:color="auto"/>
            <w:right w:val="none" w:sz="0" w:space="0" w:color="auto"/>
          </w:divBdr>
        </w:div>
        <w:div w:id="529345793">
          <w:marLeft w:val="274"/>
          <w:marRight w:val="0"/>
          <w:marTop w:val="77"/>
          <w:marBottom w:val="0"/>
          <w:divBdr>
            <w:top w:val="none" w:sz="0" w:space="0" w:color="auto"/>
            <w:left w:val="none" w:sz="0" w:space="0" w:color="auto"/>
            <w:bottom w:val="none" w:sz="0" w:space="0" w:color="auto"/>
            <w:right w:val="none" w:sz="0" w:space="0" w:color="auto"/>
          </w:divBdr>
        </w:div>
        <w:div w:id="1022903630">
          <w:marLeft w:val="835"/>
          <w:marRight w:val="0"/>
          <w:marTop w:val="67"/>
          <w:marBottom w:val="0"/>
          <w:divBdr>
            <w:top w:val="none" w:sz="0" w:space="0" w:color="auto"/>
            <w:left w:val="none" w:sz="0" w:space="0" w:color="auto"/>
            <w:bottom w:val="none" w:sz="0" w:space="0" w:color="auto"/>
            <w:right w:val="none" w:sz="0" w:space="0" w:color="auto"/>
          </w:divBdr>
        </w:div>
        <w:div w:id="1055617393">
          <w:marLeft w:val="1411"/>
          <w:marRight w:val="0"/>
          <w:marTop w:val="67"/>
          <w:marBottom w:val="0"/>
          <w:divBdr>
            <w:top w:val="none" w:sz="0" w:space="0" w:color="auto"/>
            <w:left w:val="none" w:sz="0" w:space="0" w:color="auto"/>
            <w:bottom w:val="none" w:sz="0" w:space="0" w:color="auto"/>
            <w:right w:val="none" w:sz="0" w:space="0" w:color="auto"/>
          </w:divBdr>
        </w:div>
        <w:div w:id="1674339701">
          <w:marLeft w:val="1411"/>
          <w:marRight w:val="0"/>
          <w:marTop w:val="67"/>
          <w:marBottom w:val="0"/>
          <w:divBdr>
            <w:top w:val="none" w:sz="0" w:space="0" w:color="auto"/>
            <w:left w:val="none" w:sz="0" w:space="0" w:color="auto"/>
            <w:bottom w:val="none" w:sz="0" w:space="0" w:color="auto"/>
            <w:right w:val="none" w:sz="0" w:space="0" w:color="auto"/>
          </w:divBdr>
        </w:div>
        <w:div w:id="1731659359">
          <w:marLeft w:val="1411"/>
          <w:marRight w:val="0"/>
          <w:marTop w:val="67"/>
          <w:marBottom w:val="0"/>
          <w:divBdr>
            <w:top w:val="none" w:sz="0" w:space="0" w:color="auto"/>
            <w:left w:val="none" w:sz="0" w:space="0" w:color="auto"/>
            <w:bottom w:val="none" w:sz="0" w:space="0" w:color="auto"/>
            <w:right w:val="none" w:sz="0" w:space="0" w:color="auto"/>
          </w:divBdr>
        </w:div>
        <w:div w:id="2134135968">
          <w:marLeft w:val="1411"/>
          <w:marRight w:val="0"/>
          <w:marTop w:val="67"/>
          <w:marBottom w:val="0"/>
          <w:divBdr>
            <w:top w:val="none" w:sz="0" w:space="0" w:color="auto"/>
            <w:left w:val="none" w:sz="0" w:space="0" w:color="auto"/>
            <w:bottom w:val="none" w:sz="0" w:space="0" w:color="auto"/>
            <w:right w:val="none" w:sz="0" w:space="0" w:color="auto"/>
          </w:divBdr>
        </w:div>
      </w:divsChild>
    </w:div>
    <w:div w:id="1194078899">
      <w:bodyDiv w:val="1"/>
      <w:marLeft w:val="0"/>
      <w:marRight w:val="0"/>
      <w:marTop w:val="0"/>
      <w:marBottom w:val="0"/>
      <w:divBdr>
        <w:top w:val="none" w:sz="0" w:space="0" w:color="auto"/>
        <w:left w:val="none" w:sz="0" w:space="0" w:color="auto"/>
        <w:bottom w:val="none" w:sz="0" w:space="0" w:color="auto"/>
        <w:right w:val="none" w:sz="0" w:space="0" w:color="auto"/>
      </w:divBdr>
      <w:divsChild>
        <w:div w:id="52971863">
          <w:marLeft w:val="274"/>
          <w:marRight w:val="0"/>
          <w:marTop w:val="86"/>
          <w:marBottom w:val="0"/>
          <w:divBdr>
            <w:top w:val="none" w:sz="0" w:space="0" w:color="auto"/>
            <w:left w:val="none" w:sz="0" w:space="0" w:color="auto"/>
            <w:bottom w:val="none" w:sz="0" w:space="0" w:color="auto"/>
            <w:right w:val="none" w:sz="0" w:space="0" w:color="auto"/>
          </w:divBdr>
        </w:div>
        <w:div w:id="60835020">
          <w:marLeft w:val="835"/>
          <w:marRight w:val="0"/>
          <w:marTop w:val="77"/>
          <w:marBottom w:val="0"/>
          <w:divBdr>
            <w:top w:val="none" w:sz="0" w:space="0" w:color="auto"/>
            <w:left w:val="none" w:sz="0" w:space="0" w:color="auto"/>
            <w:bottom w:val="none" w:sz="0" w:space="0" w:color="auto"/>
            <w:right w:val="none" w:sz="0" w:space="0" w:color="auto"/>
          </w:divBdr>
        </w:div>
        <w:div w:id="371425101">
          <w:marLeft w:val="274"/>
          <w:marRight w:val="0"/>
          <w:marTop w:val="86"/>
          <w:marBottom w:val="0"/>
          <w:divBdr>
            <w:top w:val="none" w:sz="0" w:space="0" w:color="auto"/>
            <w:left w:val="none" w:sz="0" w:space="0" w:color="auto"/>
            <w:bottom w:val="none" w:sz="0" w:space="0" w:color="auto"/>
            <w:right w:val="none" w:sz="0" w:space="0" w:color="auto"/>
          </w:divBdr>
        </w:div>
        <w:div w:id="688261048">
          <w:marLeft w:val="835"/>
          <w:marRight w:val="0"/>
          <w:marTop w:val="67"/>
          <w:marBottom w:val="0"/>
          <w:divBdr>
            <w:top w:val="none" w:sz="0" w:space="0" w:color="auto"/>
            <w:left w:val="none" w:sz="0" w:space="0" w:color="auto"/>
            <w:bottom w:val="none" w:sz="0" w:space="0" w:color="auto"/>
            <w:right w:val="none" w:sz="0" w:space="0" w:color="auto"/>
          </w:divBdr>
        </w:div>
        <w:div w:id="695888622">
          <w:marLeft w:val="274"/>
          <w:marRight w:val="0"/>
          <w:marTop w:val="86"/>
          <w:marBottom w:val="0"/>
          <w:divBdr>
            <w:top w:val="none" w:sz="0" w:space="0" w:color="auto"/>
            <w:left w:val="none" w:sz="0" w:space="0" w:color="auto"/>
            <w:bottom w:val="none" w:sz="0" w:space="0" w:color="auto"/>
            <w:right w:val="none" w:sz="0" w:space="0" w:color="auto"/>
          </w:divBdr>
        </w:div>
        <w:div w:id="699092289">
          <w:marLeft w:val="835"/>
          <w:marRight w:val="0"/>
          <w:marTop w:val="77"/>
          <w:marBottom w:val="0"/>
          <w:divBdr>
            <w:top w:val="none" w:sz="0" w:space="0" w:color="auto"/>
            <w:left w:val="none" w:sz="0" w:space="0" w:color="auto"/>
            <w:bottom w:val="none" w:sz="0" w:space="0" w:color="auto"/>
            <w:right w:val="none" w:sz="0" w:space="0" w:color="auto"/>
          </w:divBdr>
        </w:div>
        <w:div w:id="953024672">
          <w:marLeft w:val="274"/>
          <w:marRight w:val="0"/>
          <w:marTop w:val="86"/>
          <w:marBottom w:val="0"/>
          <w:divBdr>
            <w:top w:val="none" w:sz="0" w:space="0" w:color="auto"/>
            <w:left w:val="none" w:sz="0" w:space="0" w:color="auto"/>
            <w:bottom w:val="none" w:sz="0" w:space="0" w:color="auto"/>
            <w:right w:val="none" w:sz="0" w:space="0" w:color="auto"/>
          </w:divBdr>
        </w:div>
        <w:div w:id="1466238299">
          <w:marLeft w:val="835"/>
          <w:marRight w:val="0"/>
          <w:marTop w:val="77"/>
          <w:marBottom w:val="0"/>
          <w:divBdr>
            <w:top w:val="none" w:sz="0" w:space="0" w:color="auto"/>
            <w:left w:val="none" w:sz="0" w:space="0" w:color="auto"/>
            <w:bottom w:val="none" w:sz="0" w:space="0" w:color="auto"/>
            <w:right w:val="none" w:sz="0" w:space="0" w:color="auto"/>
          </w:divBdr>
        </w:div>
        <w:div w:id="1766459941">
          <w:marLeft w:val="1411"/>
          <w:marRight w:val="0"/>
          <w:marTop w:val="77"/>
          <w:marBottom w:val="0"/>
          <w:divBdr>
            <w:top w:val="none" w:sz="0" w:space="0" w:color="auto"/>
            <w:left w:val="none" w:sz="0" w:space="0" w:color="auto"/>
            <w:bottom w:val="none" w:sz="0" w:space="0" w:color="auto"/>
            <w:right w:val="none" w:sz="0" w:space="0" w:color="auto"/>
          </w:divBdr>
        </w:div>
      </w:divsChild>
    </w:div>
    <w:div w:id="1510287557">
      <w:bodyDiv w:val="1"/>
      <w:marLeft w:val="0"/>
      <w:marRight w:val="0"/>
      <w:marTop w:val="0"/>
      <w:marBottom w:val="0"/>
      <w:divBdr>
        <w:top w:val="none" w:sz="0" w:space="0" w:color="auto"/>
        <w:left w:val="none" w:sz="0" w:space="0" w:color="auto"/>
        <w:bottom w:val="none" w:sz="0" w:space="0" w:color="auto"/>
        <w:right w:val="none" w:sz="0" w:space="0" w:color="auto"/>
      </w:divBdr>
      <w:divsChild>
        <w:div w:id="194195173">
          <w:marLeft w:val="835"/>
          <w:marRight w:val="0"/>
          <w:marTop w:val="77"/>
          <w:marBottom w:val="0"/>
          <w:divBdr>
            <w:top w:val="none" w:sz="0" w:space="0" w:color="auto"/>
            <w:left w:val="none" w:sz="0" w:space="0" w:color="auto"/>
            <w:bottom w:val="none" w:sz="0" w:space="0" w:color="auto"/>
            <w:right w:val="none" w:sz="0" w:space="0" w:color="auto"/>
          </w:divBdr>
        </w:div>
        <w:div w:id="624120591">
          <w:marLeft w:val="835"/>
          <w:marRight w:val="0"/>
          <w:marTop w:val="77"/>
          <w:marBottom w:val="0"/>
          <w:divBdr>
            <w:top w:val="none" w:sz="0" w:space="0" w:color="auto"/>
            <w:left w:val="none" w:sz="0" w:space="0" w:color="auto"/>
            <w:bottom w:val="none" w:sz="0" w:space="0" w:color="auto"/>
            <w:right w:val="none" w:sz="0" w:space="0" w:color="auto"/>
          </w:divBdr>
        </w:div>
        <w:div w:id="632641167">
          <w:marLeft w:val="835"/>
          <w:marRight w:val="0"/>
          <w:marTop w:val="77"/>
          <w:marBottom w:val="0"/>
          <w:divBdr>
            <w:top w:val="none" w:sz="0" w:space="0" w:color="auto"/>
            <w:left w:val="none" w:sz="0" w:space="0" w:color="auto"/>
            <w:bottom w:val="none" w:sz="0" w:space="0" w:color="auto"/>
            <w:right w:val="none" w:sz="0" w:space="0" w:color="auto"/>
          </w:divBdr>
        </w:div>
        <w:div w:id="745490493">
          <w:marLeft w:val="835"/>
          <w:marRight w:val="0"/>
          <w:marTop w:val="77"/>
          <w:marBottom w:val="0"/>
          <w:divBdr>
            <w:top w:val="none" w:sz="0" w:space="0" w:color="auto"/>
            <w:left w:val="none" w:sz="0" w:space="0" w:color="auto"/>
            <w:bottom w:val="none" w:sz="0" w:space="0" w:color="auto"/>
            <w:right w:val="none" w:sz="0" w:space="0" w:color="auto"/>
          </w:divBdr>
        </w:div>
        <w:div w:id="820462452">
          <w:marLeft w:val="274"/>
          <w:marRight w:val="0"/>
          <w:marTop w:val="96"/>
          <w:marBottom w:val="0"/>
          <w:divBdr>
            <w:top w:val="none" w:sz="0" w:space="0" w:color="auto"/>
            <w:left w:val="none" w:sz="0" w:space="0" w:color="auto"/>
            <w:bottom w:val="none" w:sz="0" w:space="0" w:color="auto"/>
            <w:right w:val="none" w:sz="0" w:space="0" w:color="auto"/>
          </w:divBdr>
        </w:div>
        <w:div w:id="1350255273">
          <w:marLeft w:val="274"/>
          <w:marRight w:val="0"/>
          <w:marTop w:val="96"/>
          <w:marBottom w:val="0"/>
          <w:divBdr>
            <w:top w:val="none" w:sz="0" w:space="0" w:color="auto"/>
            <w:left w:val="none" w:sz="0" w:space="0" w:color="auto"/>
            <w:bottom w:val="none" w:sz="0" w:space="0" w:color="auto"/>
            <w:right w:val="none" w:sz="0" w:space="0" w:color="auto"/>
          </w:divBdr>
        </w:div>
        <w:div w:id="1467163389">
          <w:marLeft w:val="835"/>
          <w:marRight w:val="0"/>
          <w:marTop w:val="77"/>
          <w:marBottom w:val="0"/>
          <w:divBdr>
            <w:top w:val="none" w:sz="0" w:space="0" w:color="auto"/>
            <w:left w:val="none" w:sz="0" w:space="0" w:color="auto"/>
            <w:bottom w:val="none" w:sz="0" w:space="0" w:color="auto"/>
            <w:right w:val="none" w:sz="0" w:space="0" w:color="auto"/>
          </w:divBdr>
        </w:div>
        <w:div w:id="2141920872">
          <w:marLeft w:val="274"/>
          <w:marRight w:val="0"/>
          <w:marTop w:val="96"/>
          <w:marBottom w:val="0"/>
          <w:divBdr>
            <w:top w:val="none" w:sz="0" w:space="0" w:color="auto"/>
            <w:left w:val="none" w:sz="0" w:space="0" w:color="auto"/>
            <w:bottom w:val="none" w:sz="0" w:space="0" w:color="auto"/>
            <w:right w:val="none" w:sz="0" w:space="0" w:color="auto"/>
          </w:divBdr>
        </w:div>
      </w:divsChild>
    </w:div>
    <w:div w:id="1654986521">
      <w:bodyDiv w:val="1"/>
      <w:marLeft w:val="0"/>
      <w:marRight w:val="0"/>
      <w:marTop w:val="0"/>
      <w:marBottom w:val="0"/>
      <w:divBdr>
        <w:top w:val="none" w:sz="0" w:space="0" w:color="auto"/>
        <w:left w:val="none" w:sz="0" w:space="0" w:color="auto"/>
        <w:bottom w:val="none" w:sz="0" w:space="0" w:color="auto"/>
        <w:right w:val="none" w:sz="0" w:space="0" w:color="auto"/>
      </w:divBdr>
      <w:divsChild>
        <w:div w:id="453210924">
          <w:marLeft w:val="274"/>
          <w:marRight w:val="0"/>
          <w:marTop w:val="77"/>
          <w:marBottom w:val="0"/>
          <w:divBdr>
            <w:top w:val="none" w:sz="0" w:space="0" w:color="auto"/>
            <w:left w:val="none" w:sz="0" w:space="0" w:color="auto"/>
            <w:bottom w:val="none" w:sz="0" w:space="0" w:color="auto"/>
            <w:right w:val="none" w:sz="0" w:space="0" w:color="auto"/>
          </w:divBdr>
        </w:div>
        <w:div w:id="543442008">
          <w:marLeft w:val="274"/>
          <w:marRight w:val="0"/>
          <w:marTop w:val="77"/>
          <w:marBottom w:val="0"/>
          <w:divBdr>
            <w:top w:val="none" w:sz="0" w:space="0" w:color="auto"/>
            <w:left w:val="none" w:sz="0" w:space="0" w:color="auto"/>
            <w:bottom w:val="none" w:sz="0" w:space="0" w:color="auto"/>
            <w:right w:val="none" w:sz="0" w:space="0" w:color="auto"/>
          </w:divBdr>
        </w:div>
        <w:div w:id="638219882">
          <w:marLeft w:val="274"/>
          <w:marRight w:val="0"/>
          <w:marTop w:val="77"/>
          <w:marBottom w:val="0"/>
          <w:divBdr>
            <w:top w:val="none" w:sz="0" w:space="0" w:color="auto"/>
            <w:left w:val="none" w:sz="0" w:space="0" w:color="auto"/>
            <w:bottom w:val="none" w:sz="0" w:space="0" w:color="auto"/>
            <w:right w:val="none" w:sz="0" w:space="0" w:color="auto"/>
          </w:divBdr>
        </w:div>
        <w:div w:id="772280857">
          <w:marLeft w:val="274"/>
          <w:marRight w:val="0"/>
          <w:marTop w:val="77"/>
          <w:marBottom w:val="0"/>
          <w:divBdr>
            <w:top w:val="none" w:sz="0" w:space="0" w:color="auto"/>
            <w:left w:val="none" w:sz="0" w:space="0" w:color="auto"/>
            <w:bottom w:val="none" w:sz="0" w:space="0" w:color="auto"/>
            <w:right w:val="none" w:sz="0" w:space="0" w:color="auto"/>
          </w:divBdr>
        </w:div>
        <w:div w:id="1864594220">
          <w:marLeft w:val="274"/>
          <w:marRight w:val="0"/>
          <w:marTop w:val="77"/>
          <w:marBottom w:val="0"/>
          <w:divBdr>
            <w:top w:val="none" w:sz="0" w:space="0" w:color="auto"/>
            <w:left w:val="none" w:sz="0" w:space="0" w:color="auto"/>
            <w:bottom w:val="none" w:sz="0" w:space="0" w:color="auto"/>
            <w:right w:val="none" w:sz="0" w:space="0" w:color="auto"/>
          </w:divBdr>
        </w:div>
        <w:div w:id="1918125684">
          <w:marLeft w:val="274"/>
          <w:marRight w:val="0"/>
          <w:marTop w:val="77"/>
          <w:marBottom w:val="0"/>
          <w:divBdr>
            <w:top w:val="none" w:sz="0" w:space="0" w:color="auto"/>
            <w:left w:val="none" w:sz="0" w:space="0" w:color="auto"/>
            <w:bottom w:val="none" w:sz="0" w:space="0" w:color="auto"/>
            <w:right w:val="none" w:sz="0" w:space="0" w:color="auto"/>
          </w:divBdr>
        </w:div>
      </w:divsChild>
    </w:div>
    <w:div w:id="1725790101">
      <w:bodyDiv w:val="1"/>
      <w:marLeft w:val="0"/>
      <w:marRight w:val="0"/>
      <w:marTop w:val="0"/>
      <w:marBottom w:val="0"/>
      <w:divBdr>
        <w:top w:val="none" w:sz="0" w:space="0" w:color="auto"/>
        <w:left w:val="none" w:sz="0" w:space="0" w:color="auto"/>
        <w:bottom w:val="none" w:sz="0" w:space="0" w:color="auto"/>
        <w:right w:val="none" w:sz="0" w:space="0" w:color="auto"/>
      </w:divBdr>
      <w:divsChild>
        <w:div w:id="4947139">
          <w:marLeft w:val="274"/>
          <w:marRight w:val="0"/>
          <w:marTop w:val="77"/>
          <w:marBottom w:val="0"/>
          <w:divBdr>
            <w:top w:val="none" w:sz="0" w:space="0" w:color="auto"/>
            <w:left w:val="none" w:sz="0" w:space="0" w:color="auto"/>
            <w:bottom w:val="none" w:sz="0" w:space="0" w:color="auto"/>
            <w:right w:val="none" w:sz="0" w:space="0" w:color="auto"/>
          </w:divBdr>
        </w:div>
      </w:divsChild>
    </w:div>
    <w:div w:id="2018848269">
      <w:bodyDiv w:val="1"/>
      <w:marLeft w:val="0"/>
      <w:marRight w:val="0"/>
      <w:marTop w:val="0"/>
      <w:marBottom w:val="0"/>
      <w:divBdr>
        <w:top w:val="none" w:sz="0" w:space="0" w:color="auto"/>
        <w:left w:val="none" w:sz="0" w:space="0" w:color="auto"/>
        <w:bottom w:val="none" w:sz="0" w:space="0" w:color="auto"/>
        <w:right w:val="none" w:sz="0" w:space="0" w:color="auto"/>
      </w:divBdr>
      <w:divsChild>
        <w:div w:id="630287804">
          <w:marLeft w:val="835"/>
          <w:marRight w:val="0"/>
          <w:marTop w:val="67"/>
          <w:marBottom w:val="0"/>
          <w:divBdr>
            <w:top w:val="none" w:sz="0" w:space="0" w:color="auto"/>
            <w:left w:val="none" w:sz="0" w:space="0" w:color="auto"/>
            <w:bottom w:val="none" w:sz="0" w:space="0" w:color="auto"/>
            <w:right w:val="none" w:sz="0" w:space="0" w:color="auto"/>
          </w:divBdr>
        </w:div>
        <w:div w:id="1417745595">
          <w:marLeft w:val="835"/>
          <w:marRight w:val="0"/>
          <w:marTop w:val="67"/>
          <w:marBottom w:val="0"/>
          <w:divBdr>
            <w:top w:val="none" w:sz="0" w:space="0" w:color="auto"/>
            <w:left w:val="none" w:sz="0" w:space="0" w:color="auto"/>
            <w:bottom w:val="none" w:sz="0" w:space="0" w:color="auto"/>
            <w:right w:val="none" w:sz="0" w:space="0" w:color="auto"/>
          </w:divBdr>
        </w:div>
        <w:div w:id="2054692641">
          <w:marLeft w:val="274"/>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SAQRZK7RPU5V-1-15810</_dlc_DocId>
    <_dlc_DocIdUrl xmlns="08b2df90-05d3-4030-90d4-c9feeb4a1cd9">
      <Url>https://ericoll.internal.ericsson.com/sites/NSA/_layouts/DocIdRedir.aspx?ID=SAQRZK7RPU5V-1-15810</Url>
      <Description>SAQRZK7RPU5V-1-15810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27E6D-D17D-4196-98B3-B4545627175F}"/>
</file>

<file path=customXml/itemProps2.xml><?xml version="1.0" encoding="utf-8"?>
<ds:datastoreItem xmlns:ds="http://schemas.openxmlformats.org/officeDocument/2006/customXml" ds:itemID="{DC1BFF4F-6DA4-4413-8A3D-621E8FED1251}"/>
</file>

<file path=customXml/itemProps3.xml><?xml version="1.0" encoding="utf-8"?>
<ds:datastoreItem xmlns:ds="http://schemas.openxmlformats.org/officeDocument/2006/customXml" ds:itemID="{A4C0D3B9-DE63-4637-BD1A-60BC7233DE24}"/>
</file>

<file path=customXml/itemProps4.xml><?xml version="1.0" encoding="utf-8"?>
<ds:datastoreItem xmlns:ds="http://schemas.openxmlformats.org/officeDocument/2006/customXml" ds:itemID="{04783C10-EB61-4146-AB53-01C2A56E3BDD}"/>
</file>

<file path=customXml/itemProps5.xml><?xml version="1.0" encoding="utf-8"?>
<ds:datastoreItem xmlns:ds="http://schemas.openxmlformats.org/officeDocument/2006/customXml" ds:itemID="{C41D29AE-E8A8-4112-84E5-0811E7D3AF0F}"/>
</file>

<file path=customXml/itemProps6.xml><?xml version="1.0" encoding="utf-8"?>
<ds:datastoreItem xmlns:ds="http://schemas.openxmlformats.org/officeDocument/2006/customXml" ds:itemID="{788E9F00-FF23-4472-9D5A-19582C22AD4B}"/>
</file>

<file path=docProps/app.xml><?xml version="1.0" encoding="utf-8"?>
<Properties xmlns="http://schemas.openxmlformats.org/officeDocument/2006/extended-properties" xmlns:vt="http://schemas.openxmlformats.org/officeDocument/2006/docPropsVTypes">
  <Template>R2-16xxxx - Contribution Template.dot</Template>
  <TotalTime>810</TotalTime>
  <Pages>4</Pages>
  <Words>1786</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Mats Folke</cp:lastModifiedBy>
  <cp:revision>46</cp:revision>
  <cp:lastPrinted>2008-01-31T06:09:00Z</cp:lastPrinted>
  <dcterms:created xsi:type="dcterms:W3CDTF">2016-12-05T05:52:00Z</dcterms:created>
  <dcterms:modified xsi:type="dcterms:W3CDTF">2017-01-06T14:10:00Z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1b2ea123-0348-49c7-a254-15293419cbbf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